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72A1E6" w14:textId="006DA18B" w:rsidR="00C845E3" w:rsidRDefault="007F1C63" w:rsidP="005F6D5C">
      <w:pPr>
        <w:pStyle w:val="a5"/>
        <w:numPr>
          <w:ilvl w:val="0"/>
          <w:numId w:val="10"/>
        </w:numPr>
        <w:tabs>
          <w:tab w:val="left" w:pos="561"/>
        </w:tabs>
        <w:jc w:val="both"/>
        <w:rPr>
          <w:i/>
          <w:sz w:val="28"/>
          <w:szCs w:val="28"/>
        </w:rPr>
      </w:pPr>
      <w:r w:rsidRPr="0059674C">
        <w:rPr>
          <w:i/>
          <w:sz w:val="28"/>
          <w:szCs w:val="28"/>
        </w:rPr>
        <w:t xml:space="preserve">Meta-analysis for </w:t>
      </w:r>
      <w:r w:rsidR="00341DCB" w:rsidRPr="0059674C">
        <w:rPr>
          <w:i/>
          <w:sz w:val="28"/>
          <w:szCs w:val="28"/>
        </w:rPr>
        <w:t>T</w:t>
      </w:r>
      <w:r w:rsidRPr="0059674C">
        <w:rPr>
          <w:i/>
          <w:sz w:val="28"/>
          <w:szCs w:val="28"/>
        </w:rPr>
        <w:t xml:space="preserve">wo-disease </w:t>
      </w:r>
      <w:r w:rsidR="00341DCB" w:rsidRPr="0059674C">
        <w:rPr>
          <w:i/>
          <w:sz w:val="28"/>
          <w:szCs w:val="28"/>
        </w:rPr>
        <w:t>A</w:t>
      </w:r>
      <w:r w:rsidRPr="0059674C">
        <w:rPr>
          <w:i/>
          <w:sz w:val="28"/>
          <w:szCs w:val="28"/>
        </w:rPr>
        <w:t>ssociation</w:t>
      </w:r>
    </w:p>
    <w:p w14:paraId="1D7169A7" w14:textId="51531F23" w:rsidR="00A67850" w:rsidRPr="00A67850" w:rsidRDefault="00A67850" w:rsidP="00A67850">
      <w:pPr>
        <w:tabs>
          <w:tab w:val="left" w:pos="561"/>
        </w:tabs>
        <w:jc w:val="both"/>
        <w:rPr>
          <w:i/>
          <w:sz w:val="28"/>
          <w:szCs w:val="28"/>
        </w:rPr>
      </w:pPr>
      <w:r>
        <w:rPr>
          <w:i/>
          <w:noProof/>
          <w:sz w:val="28"/>
          <w:szCs w:val="28"/>
        </w:rPr>
        <w:drawing>
          <wp:inline distT="0" distB="0" distL="0" distR="0" wp14:anchorId="7CDE679D" wp14:editId="2AE3EBE0">
            <wp:extent cx="6191250" cy="3144459"/>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1250" cy="3144459"/>
                    </a:xfrm>
                    <a:prstGeom prst="rect">
                      <a:avLst/>
                    </a:prstGeom>
                    <a:noFill/>
                  </pic:spPr>
                </pic:pic>
              </a:graphicData>
            </a:graphic>
          </wp:inline>
        </w:drawing>
      </w:r>
    </w:p>
    <w:p w14:paraId="7C167269" w14:textId="24A7F31E" w:rsidR="00F455A5" w:rsidRPr="00457FAA" w:rsidRDefault="00A67850" w:rsidP="00A67850">
      <w:pPr>
        <w:pStyle w:val="10"/>
        <w:spacing w:before="105" w:line="480" w:lineRule="auto"/>
        <w:ind w:left="0" w:right="110"/>
        <w:jc w:val="both"/>
        <w:rPr>
          <w:sz w:val="24"/>
          <w:szCs w:val="24"/>
        </w:rPr>
      </w:pPr>
      <w:r w:rsidRPr="00457FAA">
        <w:rPr>
          <w:rFonts w:hint="eastAsia"/>
          <w:sz w:val="24"/>
          <w:szCs w:val="24"/>
        </w:rPr>
        <w:t>F</w:t>
      </w:r>
      <w:r w:rsidRPr="00457FAA">
        <w:rPr>
          <w:sz w:val="24"/>
          <w:szCs w:val="24"/>
        </w:rPr>
        <w:t>igure 1</w:t>
      </w:r>
      <w:r w:rsidR="00457FAA">
        <w:rPr>
          <w:sz w:val="24"/>
          <w:szCs w:val="24"/>
        </w:rPr>
        <w:t>.</w:t>
      </w:r>
      <w:r w:rsidRPr="00457FAA">
        <w:rPr>
          <w:sz w:val="24"/>
          <w:szCs w:val="24"/>
        </w:rPr>
        <w:t xml:space="preserve"> Prevalence of Dry Eye Disease (DED) and Depression (DEP) in Various Countries.</w:t>
      </w:r>
    </w:p>
    <w:p w14:paraId="36EA5EC9" w14:textId="08DAEEF2" w:rsidR="00F455A5" w:rsidRPr="00F455A5" w:rsidRDefault="00A67850" w:rsidP="00F455A5">
      <w:pPr>
        <w:tabs>
          <w:tab w:val="left" w:pos="561"/>
        </w:tabs>
        <w:jc w:val="both"/>
        <w:rPr>
          <w:i/>
          <w:sz w:val="28"/>
          <w:szCs w:val="28"/>
        </w:rPr>
      </w:pPr>
      <w:bookmarkStart w:id="0" w:name="_Hlk141534088"/>
      <w:r w:rsidRPr="005F6D5C">
        <w:rPr>
          <w:i/>
          <w:noProof/>
          <w:sz w:val="28"/>
          <w:szCs w:val="28"/>
        </w:rPr>
        <w:lastRenderedPageBreak/>
        <w:drawing>
          <wp:inline distT="0" distB="0" distL="0" distR="0" wp14:anchorId="520D7C27" wp14:editId="24006DA0">
            <wp:extent cx="6186805" cy="6254115"/>
            <wp:effectExtent l="0" t="0" r="0" b="0"/>
            <wp:docPr id="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186805" cy="6254115"/>
                    </a:xfrm>
                    <a:prstGeom prst="rect">
                      <a:avLst/>
                    </a:prstGeom>
                    <a:ln/>
                  </pic:spPr>
                </pic:pic>
              </a:graphicData>
            </a:graphic>
          </wp:inline>
        </w:drawing>
      </w:r>
      <w:bookmarkEnd w:id="0"/>
    </w:p>
    <w:p w14:paraId="786F4BCA" w14:textId="1EB7237C" w:rsidR="00E94887" w:rsidRPr="001968B2" w:rsidRDefault="00E94887" w:rsidP="001968B2">
      <w:pPr>
        <w:pStyle w:val="10"/>
        <w:spacing w:before="105" w:line="480" w:lineRule="auto"/>
        <w:ind w:left="0" w:right="110"/>
        <w:jc w:val="both"/>
        <w:rPr>
          <w:sz w:val="24"/>
          <w:szCs w:val="24"/>
        </w:rPr>
      </w:pPr>
      <w:bookmarkStart w:id="1" w:name="_Hlk160664439"/>
      <w:r w:rsidRPr="001968B2">
        <w:rPr>
          <w:sz w:val="24"/>
          <w:szCs w:val="24"/>
        </w:rPr>
        <w:t xml:space="preserve">Figure </w:t>
      </w:r>
      <w:r w:rsidR="00A67850">
        <w:rPr>
          <w:sz w:val="24"/>
          <w:szCs w:val="24"/>
        </w:rPr>
        <w:t>2</w:t>
      </w:r>
      <w:r w:rsidRPr="001968B2">
        <w:rPr>
          <w:sz w:val="24"/>
          <w:szCs w:val="24"/>
        </w:rPr>
        <w:t>. Flow chart of study selection. Of these 1763 studies, 194 were reviews; 27 were meta-analyses</w:t>
      </w:r>
      <w:bookmarkEnd w:id="1"/>
      <w:r w:rsidRPr="001968B2">
        <w:rPr>
          <w:sz w:val="24"/>
          <w:szCs w:val="24"/>
        </w:rPr>
        <w:t>; 19 were meeting abstracts; 68 studies had insufficient study relevance; 99 were not studies about humans; 1106 did not investigate dry eye disease (DED) and depression (DEP) patients; and 197 did not report relevant outcomes.</w:t>
      </w:r>
    </w:p>
    <w:p w14:paraId="3FF9CDE1" w14:textId="0A3B853C" w:rsidR="00FF396B" w:rsidRPr="009C4147" w:rsidRDefault="00432E7B" w:rsidP="001968B2">
      <w:pPr>
        <w:pStyle w:val="10"/>
        <w:spacing w:before="105" w:line="480" w:lineRule="auto"/>
        <w:ind w:left="0" w:right="110"/>
        <w:jc w:val="both"/>
        <w:rPr>
          <w:b w:val="0"/>
          <w:bCs w:val="0"/>
        </w:rPr>
      </w:pPr>
      <w:r w:rsidRPr="009C4147">
        <w:rPr>
          <w:b w:val="0"/>
          <w:bCs w:val="0"/>
          <w:noProof/>
        </w:rPr>
        <w:lastRenderedPageBreak/>
        <w:drawing>
          <wp:inline distT="0" distB="0" distL="0" distR="0" wp14:anchorId="3E980557" wp14:editId="0C85E3F9">
            <wp:extent cx="6139543" cy="422408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6109" cy="4228598"/>
                    </a:xfrm>
                    <a:prstGeom prst="rect">
                      <a:avLst/>
                    </a:prstGeom>
                    <a:noFill/>
                  </pic:spPr>
                </pic:pic>
              </a:graphicData>
            </a:graphic>
          </wp:inline>
        </w:drawing>
      </w:r>
    </w:p>
    <w:p w14:paraId="4370A2D4" w14:textId="0E13D836" w:rsidR="00FF396B" w:rsidRPr="001968B2" w:rsidRDefault="00E94887" w:rsidP="001968B2">
      <w:pPr>
        <w:pStyle w:val="10"/>
        <w:spacing w:before="105" w:line="480" w:lineRule="auto"/>
        <w:ind w:left="0" w:right="110"/>
        <w:jc w:val="both"/>
        <w:rPr>
          <w:b w:val="0"/>
          <w:bCs w:val="0"/>
          <w:sz w:val="24"/>
          <w:szCs w:val="24"/>
        </w:rPr>
      </w:pPr>
      <w:r w:rsidRPr="001968B2">
        <w:rPr>
          <w:sz w:val="24"/>
          <w:szCs w:val="24"/>
        </w:rPr>
        <w:t xml:space="preserve">Figure </w:t>
      </w:r>
      <w:r w:rsidR="00A67850">
        <w:rPr>
          <w:sz w:val="24"/>
          <w:szCs w:val="24"/>
        </w:rPr>
        <w:t>3</w:t>
      </w:r>
      <w:r w:rsidRPr="001968B2">
        <w:rPr>
          <w:sz w:val="24"/>
          <w:szCs w:val="24"/>
        </w:rPr>
        <w:t xml:space="preserve">. Association between standardized mean difference (SMD) of depression (DEP) severity in dry eye disease (DED) patients versus control group. DASS, Depression Anxiety Stress Scale; BDI, Beck Depression Inventory; SDS, </w:t>
      </w:r>
      <w:proofErr w:type="spellStart"/>
      <w:r w:rsidRPr="001968B2">
        <w:rPr>
          <w:sz w:val="24"/>
          <w:szCs w:val="24"/>
        </w:rPr>
        <w:t>Zung</w:t>
      </w:r>
      <w:proofErr w:type="spellEnd"/>
      <w:r w:rsidRPr="001968B2">
        <w:rPr>
          <w:sz w:val="24"/>
          <w:szCs w:val="24"/>
        </w:rPr>
        <w:t xml:space="preserve"> Self Rating Depression Scale; PHQ-9, Patient Health Questionnaire; SGDS, Short Geriatric Depression Scale</w:t>
      </w:r>
      <w:r w:rsidR="00FF396B" w:rsidRPr="001968B2">
        <w:rPr>
          <w:sz w:val="24"/>
          <w:szCs w:val="24"/>
        </w:rPr>
        <w:t>.</w:t>
      </w:r>
    </w:p>
    <w:p w14:paraId="00EEDDE9" w14:textId="77777777" w:rsidR="00C845E3" w:rsidRPr="009C4147" w:rsidRDefault="00C845E3" w:rsidP="001968B2">
      <w:pPr>
        <w:pStyle w:val="10"/>
        <w:spacing w:before="104" w:line="480" w:lineRule="auto"/>
        <w:ind w:left="0"/>
      </w:pPr>
      <w:r w:rsidRPr="009C4147">
        <w:rPr>
          <w:noProof/>
        </w:rPr>
        <w:lastRenderedPageBreak/>
        <w:drawing>
          <wp:inline distT="114300" distB="114300" distL="114300" distR="114300" wp14:anchorId="69A62B5F" wp14:editId="6AE091E6">
            <wp:extent cx="6181106" cy="5765667"/>
            <wp:effectExtent l="0" t="0" r="0" b="0"/>
            <wp:docPr id="68"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6184539" cy="5768869"/>
                    </a:xfrm>
                    <a:prstGeom prst="rect">
                      <a:avLst/>
                    </a:prstGeom>
                    <a:ln/>
                  </pic:spPr>
                </pic:pic>
              </a:graphicData>
            </a:graphic>
          </wp:inline>
        </w:drawing>
      </w:r>
    </w:p>
    <w:p w14:paraId="66C3F5CE" w14:textId="64C9B602" w:rsidR="00C845E3" w:rsidRPr="001968B2" w:rsidRDefault="00E94887" w:rsidP="001968B2">
      <w:pPr>
        <w:pStyle w:val="10"/>
        <w:spacing w:before="104" w:line="480" w:lineRule="auto"/>
        <w:ind w:leftChars="50" w:left="110"/>
        <w:rPr>
          <w:b w:val="0"/>
          <w:bCs w:val="0"/>
          <w:sz w:val="24"/>
          <w:szCs w:val="24"/>
        </w:rPr>
      </w:pPr>
      <w:r w:rsidRPr="001968B2">
        <w:rPr>
          <w:sz w:val="24"/>
          <w:szCs w:val="24"/>
        </w:rPr>
        <w:t xml:space="preserve">Figure </w:t>
      </w:r>
      <w:r w:rsidR="00A67850">
        <w:rPr>
          <w:sz w:val="24"/>
          <w:szCs w:val="24"/>
        </w:rPr>
        <w:t>4</w:t>
      </w:r>
      <w:r w:rsidRPr="001968B2">
        <w:rPr>
          <w:sz w:val="24"/>
          <w:szCs w:val="24"/>
        </w:rPr>
        <w:t>. Association between dry eye disease (DED) and depression in the presence of the severity standardized mean difference (SMD). (A) Association between Schirmer test (ST) score of DED in depression patients versus the control group. (B) Association between tear break-up time (TBUT) of DED in depression patients versus the control group. (C) Association between subjective questionnaire score of DED in depression patients versus the control group. CI, confidence interval; IV, inverse variance; Std. Mean difference, standardized mean difference. OSDI, Ocular Surface Disease Index; DEQS, 5-Item Dry Eye Questionnaire.</w:t>
      </w:r>
    </w:p>
    <w:p w14:paraId="06B9C897" w14:textId="72178851" w:rsidR="00C845E3" w:rsidRPr="009C4147" w:rsidRDefault="00432E7B" w:rsidP="001968B2">
      <w:pPr>
        <w:pStyle w:val="10"/>
        <w:spacing w:before="104" w:line="480" w:lineRule="auto"/>
        <w:ind w:left="0"/>
        <w:jc w:val="center"/>
      </w:pPr>
      <w:r w:rsidRPr="009C4147">
        <w:rPr>
          <w:noProof/>
        </w:rPr>
        <w:lastRenderedPageBreak/>
        <w:drawing>
          <wp:inline distT="0" distB="0" distL="0" distR="0" wp14:anchorId="50844AAF" wp14:editId="62F48099">
            <wp:extent cx="4865868" cy="70081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1304" cy="7059162"/>
                    </a:xfrm>
                    <a:prstGeom prst="rect">
                      <a:avLst/>
                    </a:prstGeom>
                    <a:noFill/>
                  </pic:spPr>
                </pic:pic>
              </a:graphicData>
            </a:graphic>
          </wp:inline>
        </w:drawing>
      </w:r>
    </w:p>
    <w:p w14:paraId="20510540" w14:textId="3D5EDCEA" w:rsidR="00C845E3" w:rsidRPr="001968B2" w:rsidRDefault="00E94887" w:rsidP="001968B2">
      <w:pPr>
        <w:pStyle w:val="10"/>
        <w:spacing w:before="104" w:line="480" w:lineRule="auto"/>
        <w:ind w:left="0"/>
        <w:jc w:val="both"/>
        <w:rPr>
          <w:b w:val="0"/>
          <w:sz w:val="24"/>
          <w:szCs w:val="24"/>
        </w:rPr>
      </w:pPr>
      <w:bookmarkStart w:id="2" w:name="_Hlk160663822"/>
      <w:r w:rsidRPr="001968B2">
        <w:rPr>
          <w:sz w:val="24"/>
          <w:szCs w:val="24"/>
        </w:rPr>
        <w:t xml:space="preserve">Figure </w:t>
      </w:r>
      <w:r w:rsidR="00A67850">
        <w:rPr>
          <w:sz w:val="24"/>
          <w:szCs w:val="24"/>
        </w:rPr>
        <w:t>5</w:t>
      </w:r>
      <w:r w:rsidRPr="001968B2">
        <w:rPr>
          <w:sz w:val="24"/>
          <w:szCs w:val="24"/>
        </w:rPr>
        <w:t xml:space="preserve">. </w:t>
      </w:r>
      <w:r w:rsidR="00231358">
        <w:rPr>
          <w:sz w:val="24"/>
          <w:szCs w:val="24"/>
        </w:rPr>
        <w:t xml:space="preserve">Subgroup Analysis of Meta-analysis. </w:t>
      </w:r>
      <w:r w:rsidRPr="001968B2">
        <w:rPr>
          <w:sz w:val="24"/>
          <w:szCs w:val="24"/>
        </w:rPr>
        <w:t>(A) Sensitivity analysis of the association between the prevalence of depression in dry eye disease (DED) patients versus the control group. (B) Sensitivity analysis of the association between the prevalence of dry eye disease (DED) in depression patients versus the control group. OR, odds ratio; CI, confidence interval; M-H, Mantel–</w:t>
      </w:r>
      <w:proofErr w:type="spellStart"/>
      <w:r w:rsidRPr="001968B2">
        <w:rPr>
          <w:sz w:val="24"/>
          <w:szCs w:val="24"/>
        </w:rPr>
        <w:t>Haenszel</w:t>
      </w:r>
      <w:proofErr w:type="spellEnd"/>
      <w:r w:rsidRPr="001968B2">
        <w:rPr>
          <w:sz w:val="24"/>
          <w:szCs w:val="24"/>
        </w:rPr>
        <w:t>.</w:t>
      </w:r>
    </w:p>
    <w:p w14:paraId="0DEA2FBD" w14:textId="167E6F3F" w:rsidR="00C845E3" w:rsidRPr="0059674C" w:rsidRDefault="00C845E3" w:rsidP="001968B2">
      <w:pPr>
        <w:pStyle w:val="a5"/>
        <w:numPr>
          <w:ilvl w:val="0"/>
          <w:numId w:val="10"/>
        </w:numPr>
        <w:tabs>
          <w:tab w:val="left" w:pos="561"/>
        </w:tabs>
        <w:spacing w:before="1" w:line="480" w:lineRule="auto"/>
        <w:jc w:val="both"/>
        <w:rPr>
          <w:i/>
          <w:sz w:val="28"/>
          <w:szCs w:val="28"/>
        </w:rPr>
      </w:pPr>
      <w:bookmarkStart w:id="3" w:name="_Hlk141539988"/>
      <w:bookmarkStart w:id="4" w:name="_Hlk141540084"/>
      <w:bookmarkEnd w:id="2"/>
      <w:r w:rsidRPr="0059674C">
        <w:rPr>
          <w:i/>
          <w:sz w:val="28"/>
          <w:szCs w:val="28"/>
        </w:rPr>
        <w:lastRenderedPageBreak/>
        <w:t xml:space="preserve">Genetic </w:t>
      </w:r>
      <w:r w:rsidR="00341DCB" w:rsidRPr="0059674C">
        <w:rPr>
          <w:i/>
          <w:sz w:val="28"/>
          <w:szCs w:val="28"/>
        </w:rPr>
        <w:t>C</w:t>
      </w:r>
      <w:r w:rsidRPr="0059674C">
        <w:rPr>
          <w:i/>
          <w:sz w:val="28"/>
          <w:szCs w:val="28"/>
        </w:rPr>
        <w:t xml:space="preserve">orrelation </w:t>
      </w:r>
      <w:r w:rsidR="00341DCB" w:rsidRPr="0059674C">
        <w:rPr>
          <w:i/>
          <w:sz w:val="28"/>
          <w:szCs w:val="28"/>
        </w:rPr>
        <w:t>A</w:t>
      </w:r>
      <w:r w:rsidRPr="0059674C">
        <w:rPr>
          <w:i/>
          <w:sz w:val="28"/>
          <w:szCs w:val="28"/>
        </w:rPr>
        <w:t>nalysis in Taiwan Biobank (TWB)</w:t>
      </w:r>
      <w:bookmarkEnd w:id="3"/>
      <w:r w:rsidR="00E94887" w:rsidRPr="0059674C">
        <w:rPr>
          <w:i/>
          <w:sz w:val="28"/>
          <w:szCs w:val="28"/>
        </w:rPr>
        <w:t xml:space="preserve"> and UK Biobank (UKB)</w:t>
      </w:r>
    </w:p>
    <w:p w14:paraId="4000B3BA" w14:textId="0700D509" w:rsidR="00E86FCC" w:rsidRPr="009C4147" w:rsidRDefault="001C4AD4" w:rsidP="001968B2">
      <w:pPr>
        <w:pStyle w:val="10"/>
        <w:spacing w:before="104" w:line="480" w:lineRule="auto"/>
        <w:ind w:left="0"/>
        <w:rPr>
          <w:b w:val="0"/>
        </w:rPr>
      </w:pPr>
      <w:r w:rsidRPr="009C4147">
        <w:rPr>
          <w:b w:val="0"/>
          <w:noProof/>
        </w:rPr>
        <w:drawing>
          <wp:inline distT="0" distB="0" distL="0" distR="0" wp14:anchorId="4D47A977" wp14:editId="6A683087">
            <wp:extent cx="6181106" cy="482515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3958" cy="4827379"/>
                    </a:xfrm>
                    <a:prstGeom prst="rect">
                      <a:avLst/>
                    </a:prstGeom>
                    <a:noFill/>
                  </pic:spPr>
                </pic:pic>
              </a:graphicData>
            </a:graphic>
          </wp:inline>
        </w:drawing>
      </w:r>
    </w:p>
    <w:p w14:paraId="75FBC9D9" w14:textId="4A825864" w:rsidR="00E86FCC" w:rsidRPr="001968B2" w:rsidRDefault="00E94887" w:rsidP="001968B2">
      <w:pPr>
        <w:pStyle w:val="10"/>
        <w:spacing w:before="105" w:line="480" w:lineRule="auto"/>
        <w:ind w:left="0" w:right="110"/>
        <w:jc w:val="both"/>
        <w:rPr>
          <w:sz w:val="24"/>
          <w:szCs w:val="24"/>
        </w:rPr>
      </w:pPr>
      <w:r w:rsidRPr="001968B2">
        <w:rPr>
          <w:sz w:val="24"/>
          <w:szCs w:val="24"/>
        </w:rPr>
        <w:t>Figure 1. Genetic correlation of linkage disequilibrium (LD) score regression model in UK Biobank (UKB). RP, retinitis pigmentosa; DED, dry eye disease; OCD, obsessive-compulsive disorder.</w:t>
      </w:r>
    </w:p>
    <w:p w14:paraId="2C8DB399" w14:textId="77777777" w:rsidR="00E86FCC" w:rsidRPr="009C4147" w:rsidRDefault="00E86FCC" w:rsidP="009C4147">
      <w:pPr>
        <w:tabs>
          <w:tab w:val="left" w:pos="561"/>
        </w:tabs>
        <w:spacing w:before="1" w:line="480" w:lineRule="auto"/>
        <w:ind w:left="111"/>
        <w:rPr>
          <w:b/>
          <w:sz w:val="20"/>
        </w:rPr>
      </w:pPr>
    </w:p>
    <w:bookmarkEnd w:id="4"/>
    <w:p w14:paraId="5215F692" w14:textId="030472CC" w:rsidR="002B104B" w:rsidRPr="009C4147" w:rsidRDefault="00E86FCC" w:rsidP="001968B2">
      <w:pPr>
        <w:pStyle w:val="10"/>
        <w:spacing w:before="105" w:line="480" w:lineRule="auto"/>
        <w:ind w:left="0" w:right="110"/>
        <w:jc w:val="both"/>
      </w:pPr>
      <w:r w:rsidRPr="009C4147">
        <w:rPr>
          <w:noProof/>
        </w:rPr>
        <w:lastRenderedPageBreak/>
        <w:drawing>
          <wp:inline distT="0" distB="0" distL="0" distR="0" wp14:anchorId="184FF42D" wp14:editId="1A4DECB3">
            <wp:extent cx="6163293" cy="552590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8863" cy="5530903"/>
                    </a:xfrm>
                    <a:prstGeom prst="rect">
                      <a:avLst/>
                    </a:prstGeom>
                    <a:noFill/>
                  </pic:spPr>
                </pic:pic>
              </a:graphicData>
            </a:graphic>
          </wp:inline>
        </w:drawing>
      </w:r>
    </w:p>
    <w:p w14:paraId="2FA1325B" w14:textId="519FDED3" w:rsidR="002B104B" w:rsidRPr="001968B2" w:rsidRDefault="00E419FA" w:rsidP="001968B2">
      <w:pPr>
        <w:pStyle w:val="10"/>
        <w:spacing w:before="105" w:line="480" w:lineRule="auto"/>
        <w:ind w:left="0" w:right="110"/>
        <w:jc w:val="both"/>
        <w:rPr>
          <w:sz w:val="24"/>
          <w:szCs w:val="24"/>
        </w:rPr>
      </w:pPr>
      <w:r w:rsidRPr="001968B2">
        <w:rPr>
          <w:sz w:val="24"/>
          <w:szCs w:val="24"/>
        </w:rPr>
        <w:t xml:space="preserve">Figure 2. Manhattan plots of genome-wide association studies (GWASs), scalable and accurate implementation of generalized mixed model (SAIGE), and conditional and joint association analysis (COJO). Green lines indicate </w:t>
      </w:r>
      <w:r w:rsidRPr="001968B2">
        <w:rPr>
          <w:i/>
          <w:iCs/>
          <w:sz w:val="24"/>
          <w:szCs w:val="24"/>
        </w:rPr>
        <w:t xml:space="preserve">p </w:t>
      </w:r>
      <w:r w:rsidRPr="001968B2">
        <w:rPr>
          <w:sz w:val="24"/>
          <w:szCs w:val="24"/>
        </w:rPr>
        <w:t>value=10</w:t>
      </w:r>
      <w:r w:rsidRPr="001968B2">
        <w:rPr>
          <w:sz w:val="24"/>
          <w:szCs w:val="24"/>
          <w:vertAlign w:val="superscript"/>
        </w:rPr>
        <w:t>-5,</w:t>
      </w:r>
      <w:r w:rsidRPr="001968B2">
        <w:rPr>
          <w:sz w:val="24"/>
          <w:szCs w:val="24"/>
        </w:rPr>
        <w:t xml:space="preserve"> while red lines represent </w:t>
      </w:r>
      <w:r w:rsidRPr="001968B2">
        <w:rPr>
          <w:i/>
          <w:iCs/>
          <w:sz w:val="24"/>
          <w:szCs w:val="24"/>
        </w:rPr>
        <w:t xml:space="preserve">p </w:t>
      </w:r>
      <w:r w:rsidRPr="001968B2">
        <w:rPr>
          <w:sz w:val="24"/>
          <w:szCs w:val="24"/>
        </w:rPr>
        <w:t>value=10</w:t>
      </w:r>
      <w:r w:rsidRPr="001968B2">
        <w:rPr>
          <w:sz w:val="24"/>
          <w:szCs w:val="24"/>
          <w:vertAlign w:val="superscript"/>
        </w:rPr>
        <w:t>-2.9</w:t>
      </w:r>
      <w:r w:rsidRPr="001968B2">
        <w:rPr>
          <w:sz w:val="24"/>
          <w:szCs w:val="24"/>
        </w:rPr>
        <w:t>. TWB, Taiwan Biobank; UKB, UK Biobank. Red, dry eye disease; blue, depressive spectrum disorders. * SAIGE was only applied in the UK Biobank (UKB) due to the low case‒control ratio in DED (0.008).</w:t>
      </w:r>
    </w:p>
    <w:p w14:paraId="56159570" w14:textId="3BBCA418" w:rsidR="00092D7C" w:rsidRPr="009C4147" w:rsidRDefault="00E86FCC" w:rsidP="001968B2">
      <w:pPr>
        <w:pStyle w:val="10"/>
        <w:spacing w:before="105" w:line="480" w:lineRule="auto"/>
        <w:ind w:left="0" w:right="110"/>
        <w:jc w:val="center"/>
      </w:pPr>
      <w:r w:rsidRPr="009C4147">
        <w:rPr>
          <w:noProof/>
        </w:rPr>
        <w:lastRenderedPageBreak/>
        <w:drawing>
          <wp:inline distT="0" distB="0" distL="0" distR="0" wp14:anchorId="662076A8" wp14:editId="51C26BB9">
            <wp:extent cx="4020297" cy="737457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9388" cy="7391254"/>
                    </a:xfrm>
                    <a:prstGeom prst="rect">
                      <a:avLst/>
                    </a:prstGeom>
                    <a:noFill/>
                  </pic:spPr>
                </pic:pic>
              </a:graphicData>
            </a:graphic>
          </wp:inline>
        </w:drawing>
      </w:r>
    </w:p>
    <w:p w14:paraId="5D5A9FC9" w14:textId="2AAB7831" w:rsidR="0001163A" w:rsidRPr="009C4147" w:rsidRDefault="00E419FA" w:rsidP="001968B2">
      <w:pPr>
        <w:pStyle w:val="10"/>
        <w:spacing w:before="105" w:line="480" w:lineRule="auto"/>
        <w:ind w:right="110"/>
        <w:jc w:val="both"/>
        <w:rPr>
          <w:b w:val="0"/>
          <w:bCs w:val="0"/>
        </w:rPr>
      </w:pPr>
      <w:r w:rsidRPr="001968B2">
        <w:rPr>
          <w:sz w:val="24"/>
          <w:szCs w:val="24"/>
        </w:rPr>
        <w:t>Figure 3. Venn diagram of the top 200 single-nucleotide polymorphisms (SNPs) and related genes of genome-wide association studies (GWASs), scalable and accurate implementation of generalized mixed model (SAIGE), and conditional and joint association analysis (COJO). DED, dry eye disease; DEP, depression; UKB, UK Biobank; TWB, Taiwan Biobank.</w:t>
      </w:r>
      <w:r w:rsidR="0001163A" w:rsidRPr="009C4147">
        <w:br w:type="page"/>
      </w:r>
    </w:p>
    <w:p w14:paraId="78B0B869" w14:textId="6777A384" w:rsidR="0001163A" w:rsidRPr="0059674C" w:rsidRDefault="0001163A" w:rsidP="001968B2">
      <w:pPr>
        <w:pStyle w:val="a5"/>
        <w:numPr>
          <w:ilvl w:val="0"/>
          <w:numId w:val="11"/>
        </w:numPr>
        <w:tabs>
          <w:tab w:val="left" w:pos="561"/>
        </w:tabs>
        <w:spacing w:before="1" w:line="480" w:lineRule="auto"/>
        <w:jc w:val="both"/>
        <w:rPr>
          <w:i/>
          <w:sz w:val="28"/>
          <w:szCs w:val="28"/>
        </w:rPr>
      </w:pPr>
      <w:r w:rsidRPr="0059674C">
        <w:rPr>
          <w:i/>
          <w:sz w:val="28"/>
          <w:szCs w:val="28"/>
        </w:rPr>
        <w:lastRenderedPageBreak/>
        <w:t xml:space="preserve">Bidirectional </w:t>
      </w:r>
      <w:r w:rsidR="00341DCB" w:rsidRPr="0059674C">
        <w:rPr>
          <w:i/>
          <w:sz w:val="28"/>
          <w:szCs w:val="28"/>
        </w:rPr>
        <w:t>C</w:t>
      </w:r>
      <w:r w:rsidRPr="0059674C">
        <w:rPr>
          <w:i/>
          <w:sz w:val="28"/>
          <w:szCs w:val="28"/>
        </w:rPr>
        <w:t xml:space="preserve">ausation by Mendelian </w:t>
      </w:r>
      <w:r w:rsidR="00341DCB" w:rsidRPr="0059674C">
        <w:rPr>
          <w:i/>
          <w:sz w:val="28"/>
          <w:szCs w:val="28"/>
        </w:rPr>
        <w:t>R</w:t>
      </w:r>
      <w:r w:rsidRPr="0059674C">
        <w:rPr>
          <w:i/>
          <w:sz w:val="28"/>
          <w:szCs w:val="28"/>
        </w:rPr>
        <w:t>andomization in Taiwan Biobank</w:t>
      </w:r>
      <w:r w:rsidR="00E419FA" w:rsidRPr="0059674C">
        <w:rPr>
          <w:i/>
          <w:sz w:val="28"/>
          <w:szCs w:val="28"/>
        </w:rPr>
        <w:t xml:space="preserve"> (TWB) and UK Biobank (UKB)</w:t>
      </w:r>
    </w:p>
    <w:p w14:paraId="3668A5A6" w14:textId="77777777" w:rsidR="00EE31D2" w:rsidRPr="009C4147" w:rsidRDefault="00EE31D2" w:rsidP="001968B2">
      <w:pPr>
        <w:pStyle w:val="10"/>
        <w:spacing w:before="105" w:line="480" w:lineRule="auto"/>
        <w:ind w:left="0" w:right="110"/>
        <w:jc w:val="center"/>
      </w:pPr>
      <w:r w:rsidRPr="009C4147">
        <w:rPr>
          <w:noProof/>
        </w:rPr>
        <w:drawing>
          <wp:inline distT="0" distB="0" distL="0" distR="0" wp14:anchorId="2EC330D7" wp14:editId="334B4CE6">
            <wp:extent cx="5735782" cy="580808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1210" cy="5823712"/>
                    </a:xfrm>
                    <a:prstGeom prst="rect">
                      <a:avLst/>
                    </a:prstGeom>
                    <a:noFill/>
                  </pic:spPr>
                </pic:pic>
              </a:graphicData>
            </a:graphic>
          </wp:inline>
        </w:drawing>
      </w:r>
    </w:p>
    <w:p w14:paraId="67A7A406" w14:textId="19E1D29C" w:rsidR="00EE31D2" w:rsidRPr="001968B2" w:rsidRDefault="00E419FA" w:rsidP="009C4147">
      <w:pPr>
        <w:pStyle w:val="10"/>
        <w:spacing w:before="105" w:line="480" w:lineRule="auto"/>
        <w:ind w:right="110"/>
        <w:jc w:val="both"/>
        <w:rPr>
          <w:rStyle w:val="Af1"/>
          <w:sz w:val="24"/>
          <w:szCs w:val="24"/>
        </w:rPr>
      </w:pPr>
      <w:r w:rsidRPr="001968B2">
        <w:rPr>
          <w:sz w:val="24"/>
          <w:szCs w:val="24"/>
        </w:rPr>
        <w:t>Figure 1. Scatter plot of the Mendelian randomization (MR) analysis: two-sample Mendelian randomization (TSMR). GWAS: genome-wide association study; COJO: conditional and joint association analysis. Red, dry eye disease (DED) resulting in depressive spectrum disorder (DEP); blue, depressive spectrum disorder (DEP) resulting in dry eye disease (DED). * SAIGE was only applied in the UK Biobank (UKB) due to the low case‒control ratio in DED (0.008)</w:t>
      </w:r>
      <w:r w:rsidR="00EE31D2" w:rsidRPr="001968B2">
        <w:rPr>
          <w:rStyle w:val="Af1"/>
          <w:sz w:val="24"/>
          <w:szCs w:val="24"/>
        </w:rPr>
        <w:t>.</w:t>
      </w:r>
    </w:p>
    <w:p w14:paraId="254C6867" w14:textId="77777777" w:rsidR="00EE31D2" w:rsidRPr="009C4147" w:rsidRDefault="00EE31D2" w:rsidP="001968B2">
      <w:pPr>
        <w:pStyle w:val="10"/>
        <w:spacing w:before="105" w:line="480" w:lineRule="auto"/>
        <w:ind w:left="0" w:right="110"/>
        <w:jc w:val="center"/>
      </w:pPr>
      <w:r w:rsidRPr="009C4147">
        <w:rPr>
          <w:noProof/>
        </w:rPr>
        <w:lastRenderedPageBreak/>
        <w:drawing>
          <wp:inline distT="0" distB="0" distL="0" distR="0" wp14:anchorId="4C6816DA" wp14:editId="63B4781B">
            <wp:extent cx="6163293" cy="458545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8806" cy="4589560"/>
                    </a:xfrm>
                    <a:prstGeom prst="rect">
                      <a:avLst/>
                    </a:prstGeom>
                    <a:noFill/>
                  </pic:spPr>
                </pic:pic>
              </a:graphicData>
            </a:graphic>
          </wp:inline>
        </w:drawing>
      </w:r>
    </w:p>
    <w:p w14:paraId="7F4DF24F" w14:textId="590CF7FF" w:rsidR="00EE31D2" w:rsidRPr="001968B2" w:rsidRDefault="00E419FA" w:rsidP="001968B2">
      <w:pPr>
        <w:pStyle w:val="10"/>
        <w:spacing w:before="105" w:line="480" w:lineRule="auto"/>
        <w:ind w:left="0" w:right="110"/>
        <w:jc w:val="both"/>
        <w:rPr>
          <w:sz w:val="24"/>
          <w:szCs w:val="24"/>
        </w:rPr>
      </w:pPr>
      <w:r w:rsidRPr="001968B2">
        <w:rPr>
          <w:sz w:val="24"/>
          <w:szCs w:val="24"/>
        </w:rPr>
        <w:t>Figure 2. Scatter plot of the Mendelian randomization (MR) analysis: one-sample Mendelian randomization (OSMR). GWAS: genome-wide association study; COJO: conditional and joint association analysis. Red, dry eye disease (DED) resulting in depressive spectrum disorder (DEP); blue, depressive spectrum disorder (DEP) resulting in dry eye disease (DED)</w:t>
      </w:r>
      <w:r w:rsidR="00EE31D2" w:rsidRPr="001968B2">
        <w:rPr>
          <w:rStyle w:val="Af1"/>
          <w:sz w:val="24"/>
          <w:szCs w:val="24"/>
        </w:rPr>
        <w:t xml:space="preserve">. </w:t>
      </w:r>
    </w:p>
    <w:p w14:paraId="6C55B80F" w14:textId="77777777" w:rsidR="00EE31D2" w:rsidRPr="009C4147" w:rsidRDefault="00EE31D2" w:rsidP="001968B2">
      <w:pPr>
        <w:pStyle w:val="10"/>
        <w:spacing w:before="105" w:line="480" w:lineRule="auto"/>
        <w:ind w:left="0" w:right="110"/>
        <w:jc w:val="center"/>
      </w:pPr>
      <w:r w:rsidRPr="009C4147">
        <w:rPr>
          <w:noProof/>
        </w:rPr>
        <w:lastRenderedPageBreak/>
        <w:drawing>
          <wp:inline distT="0" distB="0" distL="0" distR="0" wp14:anchorId="7F5D7EA2" wp14:editId="1D9E6311">
            <wp:extent cx="5438899" cy="5618707"/>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5176" cy="5625191"/>
                    </a:xfrm>
                    <a:prstGeom prst="rect">
                      <a:avLst/>
                    </a:prstGeom>
                    <a:noFill/>
                  </pic:spPr>
                </pic:pic>
              </a:graphicData>
            </a:graphic>
          </wp:inline>
        </w:drawing>
      </w:r>
    </w:p>
    <w:p w14:paraId="2F82FEED" w14:textId="37669396" w:rsidR="00EE31D2" w:rsidRPr="001968B2" w:rsidRDefault="00E419FA" w:rsidP="001968B2">
      <w:pPr>
        <w:pStyle w:val="10"/>
        <w:spacing w:before="105" w:line="480" w:lineRule="auto"/>
        <w:ind w:left="0" w:right="110"/>
        <w:jc w:val="both"/>
        <w:rPr>
          <w:sz w:val="24"/>
          <w:szCs w:val="24"/>
        </w:rPr>
      </w:pPr>
      <w:r w:rsidRPr="001968B2">
        <w:rPr>
          <w:sz w:val="24"/>
          <w:szCs w:val="24"/>
        </w:rPr>
        <w:t>Figure 3. Odds ratio (OR) of leave-one-out (LOO) approach for heterogeneity analysis of two-sample Mendelian randomization (TSMR) using the inverse-variance weighted (IVW) method and major allele frequency (MAF) of single-nucleotide polymorphisms (SNPs). LOO omits instrumental single-nucleotide polymorphisms (SNPs) one by one to explore whether the MR estimates were disproportionately influenced by certain SNPs. GWAS: genome-wide association study; COJO: condition</w:t>
      </w:r>
      <w:bookmarkStart w:id="5" w:name="_GoBack"/>
      <w:bookmarkEnd w:id="5"/>
      <w:r w:rsidRPr="001968B2">
        <w:rPr>
          <w:sz w:val="24"/>
          <w:szCs w:val="24"/>
        </w:rPr>
        <w:t>al and joint association analysis. Red, dry eye disease (DED) resulting in depressive spectrum disorder (DEP); blue, depressive spectrum disorder (DEP) resulting in dry eye disease (DED). * SAIGE was only applied in the UK Biobank (UKB) due to the low case‒control ratio in DED (0.008).</w:t>
      </w:r>
    </w:p>
    <w:p w14:paraId="4F7A9E17" w14:textId="77777777" w:rsidR="00EE31D2" w:rsidRPr="009C4147" w:rsidRDefault="00EE31D2" w:rsidP="001968B2">
      <w:pPr>
        <w:pStyle w:val="10"/>
        <w:spacing w:before="105" w:line="480" w:lineRule="auto"/>
        <w:ind w:left="0" w:right="110"/>
        <w:jc w:val="center"/>
      </w:pPr>
      <w:r w:rsidRPr="009C4147">
        <w:rPr>
          <w:noProof/>
        </w:rPr>
        <w:lastRenderedPageBreak/>
        <w:drawing>
          <wp:inline distT="0" distB="0" distL="0" distR="0" wp14:anchorId="06A05A49" wp14:editId="303CC013">
            <wp:extent cx="5466014" cy="5646717"/>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6610" cy="5657663"/>
                    </a:xfrm>
                    <a:prstGeom prst="rect">
                      <a:avLst/>
                    </a:prstGeom>
                    <a:noFill/>
                  </pic:spPr>
                </pic:pic>
              </a:graphicData>
            </a:graphic>
          </wp:inline>
        </w:drawing>
      </w:r>
    </w:p>
    <w:p w14:paraId="179A0566" w14:textId="07EEA831" w:rsidR="00EE31D2" w:rsidRPr="009C4147" w:rsidRDefault="00E419FA" w:rsidP="001968B2">
      <w:pPr>
        <w:pStyle w:val="10"/>
        <w:spacing w:before="105" w:line="480" w:lineRule="auto"/>
        <w:ind w:left="0" w:right="110"/>
        <w:jc w:val="both"/>
        <w:rPr>
          <w:b w:val="0"/>
        </w:rPr>
      </w:pPr>
      <w:r w:rsidRPr="001968B2">
        <w:rPr>
          <w:sz w:val="24"/>
          <w:szCs w:val="24"/>
        </w:rPr>
        <w:t>Figure 4. Odds ratio (OR) of leave-one-out (LOO) approach for heterogeneity analysis of one-sample Mendelian randomization (OSMR) using the inverse-variance weighted (IVW) method and major allele frequency (MAF) of single-nucleotide polymorphisms (SNPs). LOO omits instrumental single-nucleotide polymorphisms (SNPs) one by one to explore whether the MR estimates were disproportionately influenced by certain SNPs. GWAS: genome-wide association study; COJO: conditional and joint association analysis. Red, dry eye disease (DED) resulting in depressive spectrum disorder (DEP); blue, depressive spectrum disorder (DEP) resulting in dry eye disease (DED). * SAIGE was only applied in the UK Biobank (UKB) due to the low case‒control ratio in DED (0.008).</w:t>
      </w:r>
    </w:p>
    <w:sectPr w:rsidR="00EE31D2" w:rsidRPr="009C4147" w:rsidSect="00391BAC">
      <w:footerReference w:type="default" r:id="rId20"/>
      <w:type w:val="continuous"/>
      <w:pgSz w:w="11910" w:h="16840"/>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D5CD0" w14:textId="77777777" w:rsidR="007818E8" w:rsidRDefault="007818E8">
      <w:r>
        <w:separator/>
      </w:r>
    </w:p>
  </w:endnote>
  <w:endnote w:type="continuationSeparator" w:id="0">
    <w:p w14:paraId="047D8605" w14:textId="77777777" w:rsidR="007818E8" w:rsidRDefault="007818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PingFang TC Regular">
    <w:altName w:val="Cambria"/>
    <w:charset w:val="00"/>
    <w:family w:val="roman"/>
    <w:pitch w:val="default"/>
  </w:font>
  <w:font w:name="Arial Unicode MS">
    <w:panose1 w:val="020B0604020202020204"/>
    <w:charset w:val="88"/>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8572557"/>
      <w:docPartObj>
        <w:docPartGallery w:val="Page Numbers (Bottom of Page)"/>
        <w:docPartUnique/>
      </w:docPartObj>
    </w:sdtPr>
    <w:sdtEndPr/>
    <w:sdtContent>
      <w:p w14:paraId="77EACC18" w14:textId="77777777" w:rsidR="00231358" w:rsidRDefault="00231358">
        <w:pPr>
          <w:pStyle w:val="a8"/>
          <w:jc w:val="center"/>
        </w:pPr>
        <w:r>
          <w:fldChar w:fldCharType="begin"/>
        </w:r>
        <w:r>
          <w:instrText>PAGE   \* MERGEFORMAT</w:instrText>
        </w:r>
        <w:r>
          <w:fldChar w:fldCharType="separate"/>
        </w:r>
        <w:r>
          <w:rPr>
            <w:lang w:val="zh-TW" w:eastAsia="zh-TW"/>
          </w:rPr>
          <w:t>2</w:t>
        </w:r>
        <w:r>
          <w:fldChar w:fldCharType="end"/>
        </w:r>
      </w:p>
    </w:sdtContent>
  </w:sdt>
  <w:p w14:paraId="05A4AA6F" w14:textId="77777777" w:rsidR="00231358" w:rsidRDefault="00231358">
    <w:pPr>
      <w:pStyle w:val="a3"/>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9E08D" w14:textId="77777777" w:rsidR="007818E8" w:rsidRDefault="007818E8">
      <w:r>
        <w:separator/>
      </w:r>
    </w:p>
  </w:footnote>
  <w:footnote w:type="continuationSeparator" w:id="0">
    <w:p w14:paraId="7E90F494" w14:textId="77777777" w:rsidR="007818E8" w:rsidRDefault="007818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B196A"/>
    <w:multiLevelType w:val="multilevel"/>
    <w:tmpl w:val="CDB89C1C"/>
    <w:lvl w:ilvl="0">
      <w:start w:val="1"/>
      <w:numFmt w:val="decimal"/>
      <w:lvlText w:val="%1"/>
      <w:lvlJc w:val="left"/>
      <w:pPr>
        <w:ind w:left="411" w:hanging="299"/>
      </w:pPr>
      <w:rPr>
        <w:rFonts w:ascii="Times New Roman" w:eastAsia="Times New Roman" w:hAnsi="Times New Roman" w:cs="Times New Roman" w:hint="default"/>
        <w:b/>
        <w:bCs/>
        <w:w w:val="99"/>
        <w:sz w:val="20"/>
        <w:szCs w:val="20"/>
        <w:lang w:val="en-US" w:eastAsia="en-US" w:bidi="en-US"/>
      </w:rPr>
    </w:lvl>
    <w:lvl w:ilvl="1">
      <w:start w:val="1"/>
      <w:numFmt w:val="decimal"/>
      <w:lvlText w:val="%1.%2"/>
      <w:lvlJc w:val="left"/>
      <w:pPr>
        <w:ind w:left="560" w:hanging="449"/>
      </w:pPr>
      <w:rPr>
        <w:rFonts w:ascii="Times New Roman" w:eastAsia="Times New Roman" w:hAnsi="Times New Roman" w:cs="Times New Roman" w:hint="default"/>
        <w:b/>
        <w:bCs/>
        <w:w w:val="99"/>
        <w:sz w:val="20"/>
        <w:szCs w:val="20"/>
        <w:lang w:val="en-US" w:eastAsia="en-US" w:bidi="en-US"/>
      </w:rPr>
    </w:lvl>
    <w:lvl w:ilvl="2">
      <w:numFmt w:val="bullet"/>
      <w:lvlText w:val="•"/>
      <w:lvlJc w:val="left"/>
      <w:pPr>
        <w:ind w:left="1072" w:hanging="449"/>
      </w:pPr>
      <w:rPr>
        <w:rFonts w:hint="default"/>
        <w:lang w:val="en-US" w:eastAsia="en-US" w:bidi="en-US"/>
      </w:rPr>
    </w:lvl>
    <w:lvl w:ilvl="3">
      <w:numFmt w:val="bullet"/>
      <w:lvlText w:val="•"/>
      <w:lvlJc w:val="left"/>
      <w:pPr>
        <w:ind w:left="1585" w:hanging="449"/>
      </w:pPr>
      <w:rPr>
        <w:rFonts w:hint="default"/>
        <w:lang w:val="en-US" w:eastAsia="en-US" w:bidi="en-US"/>
      </w:rPr>
    </w:lvl>
    <w:lvl w:ilvl="4">
      <w:numFmt w:val="bullet"/>
      <w:lvlText w:val="•"/>
      <w:lvlJc w:val="left"/>
      <w:pPr>
        <w:ind w:left="2097" w:hanging="449"/>
      </w:pPr>
      <w:rPr>
        <w:rFonts w:hint="default"/>
        <w:lang w:val="en-US" w:eastAsia="en-US" w:bidi="en-US"/>
      </w:rPr>
    </w:lvl>
    <w:lvl w:ilvl="5">
      <w:numFmt w:val="bullet"/>
      <w:lvlText w:val="•"/>
      <w:lvlJc w:val="left"/>
      <w:pPr>
        <w:ind w:left="2610" w:hanging="449"/>
      </w:pPr>
      <w:rPr>
        <w:rFonts w:hint="default"/>
        <w:lang w:val="en-US" w:eastAsia="en-US" w:bidi="en-US"/>
      </w:rPr>
    </w:lvl>
    <w:lvl w:ilvl="6">
      <w:numFmt w:val="bullet"/>
      <w:lvlText w:val="•"/>
      <w:lvlJc w:val="left"/>
      <w:pPr>
        <w:ind w:left="3123" w:hanging="449"/>
      </w:pPr>
      <w:rPr>
        <w:rFonts w:hint="default"/>
        <w:lang w:val="en-US" w:eastAsia="en-US" w:bidi="en-US"/>
      </w:rPr>
    </w:lvl>
    <w:lvl w:ilvl="7">
      <w:numFmt w:val="bullet"/>
      <w:lvlText w:val="•"/>
      <w:lvlJc w:val="left"/>
      <w:pPr>
        <w:ind w:left="3635" w:hanging="449"/>
      </w:pPr>
      <w:rPr>
        <w:rFonts w:hint="default"/>
        <w:lang w:val="en-US" w:eastAsia="en-US" w:bidi="en-US"/>
      </w:rPr>
    </w:lvl>
    <w:lvl w:ilvl="8">
      <w:numFmt w:val="bullet"/>
      <w:lvlText w:val="•"/>
      <w:lvlJc w:val="left"/>
      <w:pPr>
        <w:ind w:left="4148" w:hanging="449"/>
      </w:pPr>
      <w:rPr>
        <w:rFonts w:hint="default"/>
        <w:lang w:val="en-US" w:eastAsia="en-US" w:bidi="en-US"/>
      </w:rPr>
    </w:lvl>
  </w:abstractNum>
  <w:abstractNum w:abstractNumId="1" w15:restartNumberingAfterBreak="0">
    <w:nsid w:val="2001788F"/>
    <w:multiLevelType w:val="multilevel"/>
    <w:tmpl w:val="CDB89C1C"/>
    <w:lvl w:ilvl="0">
      <w:start w:val="1"/>
      <w:numFmt w:val="decimal"/>
      <w:lvlText w:val="%1"/>
      <w:lvlJc w:val="left"/>
      <w:pPr>
        <w:ind w:left="411" w:hanging="299"/>
      </w:pPr>
      <w:rPr>
        <w:rFonts w:ascii="Times New Roman" w:eastAsia="Times New Roman" w:hAnsi="Times New Roman" w:cs="Times New Roman" w:hint="default"/>
        <w:b/>
        <w:bCs/>
        <w:w w:val="99"/>
        <w:sz w:val="20"/>
        <w:szCs w:val="20"/>
        <w:lang w:val="en-US" w:eastAsia="en-US" w:bidi="en-US"/>
      </w:rPr>
    </w:lvl>
    <w:lvl w:ilvl="1">
      <w:start w:val="1"/>
      <w:numFmt w:val="decimal"/>
      <w:lvlText w:val="%1.%2"/>
      <w:lvlJc w:val="left"/>
      <w:pPr>
        <w:ind w:left="560" w:hanging="449"/>
      </w:pPr>
      <w:rPr>
        <w:rFonts w:ascii="Times New Roman" w:eastAsia="Times New Roman" w:hAnsi="Times New Roman" w:cs="Times New Roman" w:hint="default"/>
        <w:b/>
        <w:bCs/>
        <w:w w:val="99"/>
        <w:sz w:val="20"/>
        <w:szCs w:val="20"/>
        <w:lang w:val="en-US" w:eastAsia="en-US" w:bidi="en-US"/>
      </w:rPr>
    </w:lvl>
    <w:lvl w:ilvl="2">
      <w:numFmt w:val="bullet"/>
      <w:lvlText w:val="•"/>
      <w:lvlJc w:val="left"/>
      <w:pPr>
        <w:ind w:left="1072" w:hanging="449"/>
      </w:pPr>
      <w:rPr>
        <w:rFonts w:hint="default"/>
        <w:lang w:val="en-US" w:eastAsia="en-US" w:bidi="en-US"/>
      </w:rPr>
    </w:lvl>
    <w:lvl w:ilvl="3">
      <w:numFmt w:val="bullet"/>
      <w:lvlText w:val="•"/>
      <w:lvlJc w:val="left"/>
      <w:pPr>
        <w:ind w:left="1585" w:hanging="449"/>
      </w:pPr>
      <w:rPr>
        <w:rFonts w:hint="default"/>
        <w:lang w:val="en-US" w:eastAsia="en-US" w:bidi="en-US"/>
      </w:rPr>
    </w:lvl>
    <w:lvl w:ilvl="4">
      <w:numFmt w:val="bullet"/>
      <w:lvlText w:val="•"/>
      <w:lvlJc w:val="left"/>
      <w:pPr>
        <w:ind w:left="2097" w:hanging="449"/>
      </w:pPr>
      <w:rPr>
        <w:rFonts w:hint="default"/>
        <w:lang w:val="en-US" w:eastAsia="en-US" w:bidi="en-US"/>
      </w:rPr>
    </w:lvl>
    <w:lvl w:ilvl="5">
      <w:numFmt w:val="bullet"/>
      <w:lvlText w:val="•"/>
      <w:lvlJc w:val="left"/>
      <w:pPr>
        <w:ind w:left="2610" w:hanging="449"/>
      </w:pPr>
      <w:rPr>
        <w:rFonts w:hint="default"/>
        <w:lang w:val="en-US" w:eastAsia="en-US" w:bidi="en-US"/>
      </w:rPr>
    </w:lvl>
    <w:lvl w:ilvl="6">
      <w:numFmt w:val="bullet"/>
      <w:lvlText w:val="•"/>
      <w:lvlJc w:val="left"/>
      <w:pPr>
        <w:ind w:left="3123" w:hanging="449"/>
      </w:pPr>
      <w:rPr>
        <w:rFonts w:hint="default"/>
        <w:lang w:val="en-US" w:eastAsia="en-US" w:bidi="en-US"/>
      </w:rPr>
    </w:lvl>
    <w:lvl w:ilvl="7">
      <w:numFmt w:val="bullet"/>
      <w:lvlText w:val="•"/>
      <w:lvlJc w:val="left"/>
      <w:pPr>
        <w:ind w:left="3635" w:hanging="449"/>
      </w:pPr>
      <w:rPr>
        <w:rFonts w:hint="default"/>
        <w:lang w:val="en-US" w:eastAsia="en-US" w:bidi="en-US"/>
      </w:rPr>
    </w:lvl>
    <w:lvl w:ilvl="8">
      <w:numFmt w:val="bullet"/>
      <w:lvlText w:val="•"/>
      <w:lvlJc w:val="left"/>
      <w:pPr>
        <w:ind w:left="4148" w:hanging="449"/>
      </w:pPr>
      <w:rPr>
        <w:rFonts w:hint="default"/>
        <w:lang w:val="en-US" w:eastAsia="en-US" w:bidi="en-US"/>
      </w:rPr>
    </w:lvl>
  </w:abstractNum>
  <w:abstractNum w:abstractNumId="2" w15:restartNumberingAfterBreak="0">
    <w:nsid w:val="208A1679"/>
    <w:multiLevelType w:val="multilevel"/>
    <w:tmpl w:val="CAE6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3C1ABA"/>
    <w:multiLevelType w:val="multilevel"/>
    <w:tmpl w:val="1AA6B430"/>
    <w:lvl w:ilvl="0">
      <w:start w:val="11"/>
      <w:numFmt w:val="decimal"/>
      <w:lvlText w:val="%1"/>
      <w:lvlJc w:val="left"/>
      <w:pPr>
        <w:ind w:left="411" w:hanging="299"/>
      </w:pPr>
      <w:rPr>
        <w:rFonts w:ascii="Times New Roman" w:eastAsia="新細明體" w:hAnsi="Times New Roman" w:cs="Times New Roman" w:hint="default"/>
        <w:b/>
        <w:bCs/>
        <w:w w:val="99"/>
        <w:sz w:val="20"/>
        <w:szCs w:val="20"/>
      </w:rPr>
    </w:lvl>
    <w:lvl w:ilvl="1">
      <w:start w:val="4"/>
      <w:numFmt w:val="decimal"/>
      <w:lvlText w:val="%1.%2"/>
      <w:lvlJc w:val="left"/>
      <w:pPr>
        <w:ind w:left="560" w:hanging="449"/>
      </w:pPr>
      <w:rPr>
        <w:rFonts w:ascii="Times New Roman" w:eastAsia="新細明體" w:hAnsi="Times New Roman" w:cs="Times New Roman" w:hint="default"/>
        <w:b/>
        <w:bCs/>
        <w:w w:val="99"/>
        <w:sz w:val="20"/>
        <w:szCs w:val="20"/>
      </w:rPr>
    </w:lvl>
    <w:lvl w:ilvl="2">
      <w:numFmt w:val="bullet"/>
      <w:lvlText w:val="•"/>
      <w:lvlJc w:val="left"/>
      <w:pPr>
        <w:ind w:left="1072" w:hanging="449"/>
      </w:pPr>
      <w:rPr>
        <w:rFonts w:hint="default"/>
      </w:rPr>
    </w:lvl>
    <w:lvl w:ilvl="3">
      <w:numFmt w:val="bullet"/>
      <w:lvlText w:val="•"/>
      <w:lvlJc w:val="left"/>
      <w:pPr>
        <w:ind w:left="1585" w:hanging="449"/>
      </w:pPr>
      <w:rPr>
        <w:rFonts w:hint="default"/>
      </w:rPr>
    </w:lvl>
    <w:lvl w:ilvl="4">
      <w:numFmt w:val="bullet"/>
      <w:lvlText w:val="•"/>
      <w:lvlJc w:val="left"/>
      <w:pPr>
        <w:ind w:left="2097" w:hanging="449"/>
      </w:pPr>
      <w:rPr>
        <w:rFonts w:hint="default"/>
      </w:rPr>
    </w:lvl>
    <w:lvl w:ilvl="5">
      <w:numFmt w:val="bullet"/>
      <w:lvlText w:val="•"/>
      <w:lvlJc w:val="left"/>
      <w:pPr>
        <w:ind w:left="2610" w:hanging="449"/>
      </w:pPr>
      <w:rPr>
        <w:rFonts w:hint="default"/>
      </w:rPr>
    </w:lvl>
    <w:lvl w:ilvl="6">
      <w:numFmt w:val="bullet"/>
      <w:lvlText w:val="•"/>
      <w:lvlJc w:val="left"/>
      <w:pPr>
        <w:ind w:left="3123" w:hanging="449"/>
      </w:pPr>
      <w:rPr>
        <w:rFonts w:hint="default"/>
      </w:rPr>
    </w:lvl>
    <w:lvl w:ilvl="7">
      <w:numFmt w:val="bullet"/>
      <w:lvlText w:val="•"/>
      <w:lvlJc w:val="left"/>
      <w:pPr>
        <w:ind w:left="3635" w:hanging="449"/>
      </w:pPr>
      <w:rPr>
        <w:rFonts w:hint="default"/>
      </w:rPr>
    </w:lvl>
    <w:lvl w:ilvl="8">
      <w:numFmt w:val="bullet"/>
      <w:lvlText w:val="•"/>
      <w:lvlJc w:val="left"/>
      <w:pPr>
        <w:ind w:left="4148" w:hanging="449"/>
      </w:pPr>
      <w:rPr>
        <w:rFonts w:hint="default"/>
      </w:rPr>
    </w:lvl>
  </w:abstractNum>
  <w:abstractNum w:abstractNumId="4" w15:restartNumberingAfterBreak="0">
    <w:nsid w:val="3C181B92"/>
    <w:multiLevelType w:val="multilevel"/>
    <w:tmpl w:val="CDB89C1C"/>
    <w:lvl w:ilvl="0">
      <w:start w:val="1"/>
      <w:numFmt w:val="decimal"/>
      <w:lvlText w:val="%1"/>
      <w:lvlJc w:val="left"/>
      <w:pPr>
        <w:ind w:left="411" w:hanging="299"/>
      </w:pPr>
      <w:rPr>
        <w:rFonts w:ascii="Times New Roman" w:eastAsia="Times New Roman" w:hAnsi="Times New Roman" w:cs="Times New Roman" w:hint="default"/>
        <w:b/>
        <w:bCs/>
        <w:w w:val="99"/>
        <w:sz w:val="20"/>
        <w:szCs w:val="20"/>
        <w:lang w:val="en-US" w:eastAsia="en-US" w:bidi="en-US"/>
      </w:rPr>
    </w:lvl>
    <w:lvl w:ilvl="1">
      <w:start w:val="1"/>
      <w:numFmt w:val="decimal"/>
      <w:lvlText w:val="%1.%2"/>
      <w:lvlJc w:val="left"/>
      <w:pPr>
        <w:ind w:left="560" w:hanging="449"/>
      </w:pPr>
      <w:rPr>
        <w:rFonts w:ascii="Times New Roman" w:eastAsia="Times New Roman" w:hAnsi="Times New Roman" w:cs="Times New Roman" w:hint="default"/>
        <w:b/>
        <w:bCs/>
        <w:w w:val="99"/>
        <w:sz w:val="20"/>
        <w:szCs w:val="20"/>
        <w:lang w:val="en-US" w:eastAsia="en-US" w:bidi="en-US"/>
      </w:rPr>
    </w:lvl>
    <w:lvl w:ilvl="2">
      <w:numFmt w:val="bullet"/>
      <w:lvlText w:val="•"/>
      <w:lvlJc w:val="left"/>
      <w:pPr>
        <w:ind w:left="1072" w:hanging="449"/>
      </w:pPr>
      <w:rPr>
        <w:rFonts w:hint="default"/>
        <w:lang w:val="en-US" w:eastAsia="en-US" w:bidi="en-US"/>
      </w:rPr>
    </w:lvl>
    <w:lvl w:ilvl="3">
      <w:numFmt w:val="bullet"/>
      <w:lvlText w:val="•"/>
      <w:lvlJc w:val="left"/>
      <w:pPr>
        <w:ind w:left="1585" w:hanging="449"/>
      </w:pPr>
      <w:rPr>
        <w:rFonts w:hint="default"/>
        <w:lang w:val="en-US" w:eastAsia="en-US" w:bidi="en-US"/>
      </w:rPr>
    </w:lvl>
    <w:lvl w:ilvl="4">
      <w:numFmt w:val="bullet"/>
      <w:lvlText w:val="•"/>
      <w:lvlJc w:val="left"/>
      <w:pPr>
        <w:ind w:left="2097" w:hanging="449"/>
      </w:pPr>
      <w:rPr>
        <w:rFonts w:hint="default"/>
        <w:lang w:val="en-US" w:eastAsia="en-US" w:bidi="en-US"/>
      </w:rPr>
    </w:lvl>
    <w:lvl w:ilvl="5">
      <w:numFmt w:val="bullet"/>
      <w:lvlText w:val="•"/>
      <w:lvlJc w:val="left"/>
      <w:pPr>
        <w:ind w:left="2610" w:hanging="449"/>
      </w:pPr>
      <w:rPr>
        <w:rFonts w:hint="default"/>
        <w:lang w:val="en-US" w:eastAsia="en-US" w:bidi="en-US"/>
      </w:rPr>
    </w:lvl>
    <w:lvl w:ilvl="6">
      <w:numFmt w:val="bullet"/>
      <w:lvlText w:val="•"/>
      <w:lvlJc w:val="left"/>
      <w:pPr>
        <w:ind w:left="3123" w:hanging="449"/>
      </w:pPr>
      <w:rPr>
        <w:rFonts w:hint="default"/>
        <w:lang w:val="en-US" w:eastAsia="en-US" w:bidi="en-US"/>
      </w:rPr>
    </w:lvl>
    <w:lvl w:ilvl="7">
      <w:numFmt w:val="bullet"/>
      <w:lvlText w:val="•"/>
      <w:lvlJc w:val="left"/>
      <w:pPr>
        <w:ind w:left="3635" w:hanging="449"/>
      </w:pPr>
      <w:rPr>
        <w:rFonts w:hint="default"/>
        <w:lang w:val="en-US" w:eastAsia="en-US" w:bidi="en-US"/>
      </w:rPr>
    </w:lvl>
    <w:lvl w:ilvl="8">
      <w:numFmt w:val="bullet"/>
      <w:lvlText w:val="•"/>
      <w:lvlJc w:val="left"/>
      <w:pPr>
        <w:ind w:left="4148" w:hanging="449"/>
      </w:pPr>
      <w:rPr>
        <w:rFonts w:hint="default"/>
        <w:lang w:val="en-US" w:eastAsia="en-US" w:bidi="en-US"/>
      </w:rPr>
    </w:lvl>
  </w:abstractNum>
  <w:abstractNum w:abstractNumId="5" w15:restartNumberingAfterBreak="0">
    <w:nsid w:val="49726E26"/>
    <w:multiLevelType w:val="multilevel"/>
    <w:tmpl w:val="CDB89C1C"/>
    <w:lvl w:ilvl="0">
      <w:start w:val="1"/>
      <w:numFmt w:val="decimal"/>
      <w:lvlText w:val="%1"/>
      <w:lvlJc w:val="left"/>
      <w:pPr>
        <w:ind w:left="411" w:hanging="299"/>
      </w:pPr>
      <w:rPr>
        <w:rFonts w:ascii="Times New Roman" w:eastAsia="Times New Roman" w:hAnsi="Times New Roman" w:cs="Times New Roman" w:hint="default"/>
        <w:b/>
        <w:bCs/>
        <w:w w:val="99"/>
        <w:sz w:val="20"/>
        <w:szCs w:val="20"/>
        <w:lang w:val="en-US" w:eastAsia="en-US" w:bidi="en-US"/>
      </w:rPr>
    </w:lvl>
    <w:lvl w:ilvl="1">
      <w:start w:val="1"/>
      <w:numFmt w:val="decimal"/>
      <w:lvlText w:val="%1.%2"/>
      <w:lvlJc w:val="left"/>
      <w:pPr>
        <w:ind w:left="560" w:hanging="449"/>
      </w:pPr>
      <w:rPr>
        <w:rFonts w:ascii="Times New Roman" w:eastAsia="Times New Roman" w:hAnsi="Times New Roman" w:cs="Times New Roman" w:hint="default"/>
        <w:b/>
        <w:bCs/>
        <w:w w:val="99"/>
        <w:sz w:val="20"/>
        <w:szCs w:val="20"/>
        <w:lang w:val="en-US" w:eastAsia="en-US" w:bidi="en-US"/>
      </w:rPr>
    </w:lvl>
    <w:lvl w:ilvl="2">
      <w:numFmt w:val="bullet"/>
      <w:lvlText w:val="•"/>
      <w:lvlJc w:val="left"/>
      <w:pPr>
        <w:ind w:left="1072" w:hanging="449"/>
      </w:pPr>
      <w:rPr>
        <w:rFonts w:hint="default"/>
        <w:lang w:val="en-US" w:eastAsia="en-US" w:bidi="en-US"/>
      </w:rPr>
    </w:lvl>
    <w:lvl w:ilvl="3">
      <w:numFmt w:val="bullet"/>
      <w:lvlText w:val="•"/>
      <w:lvlJc w:val="left"/>
      <w:pPr>
        <w:ind w:left="1585" w:hanging="449"/>
      </w:pPr>
      <w:rPr>
        <w:rFonts w:hint="default"/>
        <w:lang w:val="en-US" w:eastAsia="en-US" w:bidi="en-US"/>
      </w:rPr>
    </w:lvl>
    <w:lvl w:ilvl="4">
      <w:numFmt w:val="bullet"/>
      <w:lvlText w:val="•"/>
      <w:lvlJc w:val="left"/>
      <w:pPr>
        <w:ind w:left="2097" w:hanging="449"/>
      </w:pPr>
      <w:rPr>
        <w:rFonts w:hint="default"/>
        <w:lang w:val="en-US" w:eastAsia="en-US" w:bidi="en-US"/>
      </w:rPr>
    </w:lvl>
    <w:lvl w:ilvl="5">
      <w:numFmt w:val="bullet"/>
      <w:lvlText w:val="•"/>
      <w:lvlJc w:val="left"/>
      <w:pPr>
        <w:ind w:left="2610" w:hanging="449"/>
      </w:pPr>
      <w:rPr>
        <w:rFonts w:hint="default"/>
        <w:lang w:val="en-US" w:eastAsia="en-US" w:bidi="en-US"/>
      </w:rPr>
    </w:lvl>
    <w:lvl w:ilvl="6">
      <w:numFmt w:val="bullet"/>
      <w:lvlText w:val="•"/>
      <w:lvlJc w:val="left"/>
      <w:pPr>
        <w:ind w:left="3123" w:hanging="449"/>
      </w:pPr>
      <w:rPr>
        <w:rFonts w:hint="default"/>
        <w:lang w:val="en-US" w:eastAsia="en-US" w:bidi="en-US"/>
      </w:rPr>
    </w:lvl>
    <w:lvl w:ilvl="7">
      <w:numFmt w:val="bullet"/>
      <w:lvlText w:val="•"/>
      <w:lvlJc w:val="left"/>
      <w:pPr>
        <w:ind w:left="3635" w:hanging="449"/>
      </w:pPr>
      <w:rPr>
        <w:rFonts w:hint="default"/>
        <w:lang w:val="en-US" w:eastAsia="en-US" w:bidi="en-US"/>
      </w:rPr>
    </w:lvl>
    <w:lvl w:ilvl="8">
      <w:numFmt w:val="bullet"/>
      <w:lvlText w:val="•"/>
      <w:lvlJc w:val="left"/>
      <w:pPr>
        <w:ind w:left="4148" w:hanging="449"/>
      </w:pPr>
      <w:rPr>
        <w:rFonts w:hint="default"/>
        <w:lang w:val="en-US" w:eastAsia="en-US" w:bidi="en-US"/>
      </w:rPr>
    </w:lvl>
  </w:abstractNum>
  <w:abstractNum w:abstractNumId="6" w15:restartNumberingAfterBreak="0">
    <w:nsid w:val="4AB668C7"/>
    <w:multiLevelType w:val="hybridMultilevel"/>
    <w:tmpl w:val="31A03322"/>
    <w:lvl w:ilvl="0" w:tplc="8946E6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87707CA"/>
    <w:multiLevelType w:val="multilevel"/>
    <w:tmpl w:val="0F302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AD4E0C"/>
    <w:multiLevelType w:val="multilevel"/>
    <w:tmpl w:val="CDB89C1C"/>
    <w:lvl w:ilvl="0">
      <w:start w:val="1"/>
      <w:numFmt w:val="decimal"/>
      <w:lvlText w:val="%1"/>
      <w:lvlJc w:val="left"/>
      <w:pPr>
        <w:ind w:left="411" w:hanging="299"/>
      </w:pPr>
      <w:rPr>
        <w:rFonts w:ascii="Times New Roman" w:eastAsia="Times New Roman" w:hAnsi="Times New Roman" w:cs="Times New Roman" w:hint="default"/>
        <w:b/>
        <w:bCs/>
        <w:w w:val="99"/>
        <w:sz w:val="20"/>
        <w:szCs w:val="20"/>
        <w:lang w:val="en-US" w:eastAsia="en-US" w:bidi="en-US"/>
      </w:rPr>
    </w:lvl>
    <w:lvl w:ilvl="1">
      <w:start w:val="1"/>
      <w:numFmt w:val="decimal"/>
      <w:lvlText w:val="%1.%2"/>
      <w:lvlJc w:val="left"/>
      <w:pPr>
        <w:ind w:left="560" w:hanging="449"/>
      </w:pPr>
      <w:rPr>
        <w:rFonts w:ascii="Times New Roman" w:eastAsia="Times New Roman" w:hAnsi="Times New Roman" w:cs="Times New Roman" w:hint="default"/>
        <w:b/>
        <w:bCs/>
        <w:w w:val="99"/>
        <w:sz w:val="20"/>
        <w:szCs w:val="20"/>
        <w:lang w:val="en-US" w:eastAsia="en-US" w:bidi="en-US"/>
      </w:rPr>
    </w:lvl>
    <w:lvl w:ilvl="2">
      <w:numFmt w:val="bullet"/>
      <w:lvlText w:val="•"/>
      <w:lvlJc w:val="left"/>
      <w:pPr>
        <w:ind w:left="1072" w:hanging="449"/>
      </w:pPr>
      <w:rPr>
        <w:rFonts w:hint="default"/>
        <w:lang w:val="en-US" w:eastAsia="en-US" w:bidi="en-US"/>
      </w:rPr>
    </w:lvl>
    <w:lvl w:ilvl="3">
      <w:numFmt w:val="bullet"/>
      <w:lvlText w:val="•"/>
      <w:lvlJc w:val="left"/>
      <w:pPr>
        <w:ind w:left="1585" w:hanging="449"/>
      </w:pPr>
      <w:rPr>
        <w:rFonts w:hint="default"/>
        <w:lang w:val="en-US" w:eastAsia="en-US" w:bidi="en-US"/>
      </w:rPr>
    </w:lvl>
    <w:lvl w:ilvl="4">
      <w:numFmt w:val="bullet"/>
      <w:lvlText w:val="•"/>
      <w:lvlJc w:val="left"/>
      <w:pPr>
        <w:ind w:left="2097" w:hanging="449"/>
      </w:pPr>
      <w:rPr>
        <w:rFonts w:hint="default"/>
        <w:lang w:val="en-US" w:eastAsia="en-US" w:bidi="en-US"/>
      </w:rPr>
    </w:lvl>
    <w:lvl w:ilvl="5">
      <w:numFmt w:val="bullet"/>
      <w:lvlText w:val="•"/>
      <w:lvlJc w:val="left"/>
      <w:pPr>
        <w:ind w:left="2610" w:hanging="449"/>
      </w:pPr>
      <w:rPr>
        <w:rFonts w:hint="default"/>
        <w:lang w:val="en-US" w:eastAsia="en-US" w:bidi="en-US"/>
      </w:rPr>
    </w:lvl>
    <w:lvl w:ilvl="6">
      <w:numFmt w:val="bullet"/>
      <w:lvlText w:val="•"/>
      <w:lvlJc w:val="left"/>
      <w:pPr>
        <w:ind w:left="3123" w:hanging="449"/>
      </w:pPr>
      <w:rPr>
        <w:rFonts w:hint="default"/>
        <w:lang w:val="en-US" w:eastAsia="en-US" w:bidi="en-US"/>
      </w:rPr>
    </w:lvl>
    <w:lvl w:ilvl="7">
      <w:numFmt w:val="bullet"/>
      <w:lvlText w:val="•"/>
      <w:lvlJc w:val="left"/>
      <w:pPr>
        <w:ind w:left="3635" w:hanging="449"/>
      </w:pPr>
      <w:rPr>
        <w:rFonts w:hint="default"/>
        <w:lang w:val="en-US" w:eastAsia="en-US" w:bidi="en-US"/>
      </w:rPr>
    </w:lvl>
    <w:lvl w:ilvl="8">
      <w:numFmt w:val="bullet"/>
      <w:lvlText w:val="•"/>
      <w:lvlJc w:val="left"/>
      <w:pPr>
        <w:ind w:left="4148" w:hanging="449"/>
      </w:pPr>
      <w:rPr>
        <w:rFonts w:hint="default"/>
        <w:lang w:val="en-US" w:eastAsia="en-US" w:bidi="en-US"/>
      </w:rPr>
    </w:lvl>
  </w:abstractNum>
  <w:abstractNum w:abstractNumId="9" w15:restartNumberingAfterBreak="0">
    <w:nsid w:val="79B02161"/>
    <w:multiLevelType w:val="hybridMultilevel"/>
    <w:tmpl w:val="9AAA0372"/>
    <w:lvl w:ilvl="0" w:tplc="F3E8C1A2">
      <w:start w:val="4"/>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9CF5387"/>
    <w:multiLevelType w:val="multilevel"/>
    <w:tmpl w:val="E17CEE7C"/>
    <w:styleLink w:val="1"/>
    <w:lvl w:ilvl="0">
      <w:start w:val="1"/>
      <w:numFmt w:val="decimal"/>
      <w:lvlText w:val="%1."/>
      <w:lvlJc w:val="left"/>
      <w:pPr>
        <w:tabs>
          <w:tab w:val="left" w:pos="412"/>
        </w:tabs>
        <w:ind w:left="411" w:hanging="299"/>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left" w:pos="561"/>
        </w:tabs>
        <w:ind w:left="560" w:hanging="448"/>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left" w:pos="561"/>
        </w:tabs>
        <w:ind w:left="324" w:hanging="1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561"/>
        </w:tabs>
        <w:ind w:left="436" w:hanging="1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561"/>
        </w:tabs>
        <w:ind w:left="548" w:hanging="1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561"/>
        </w:tabs>
        <w:ind w:left="660" w:hanging="1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561"/>
        </w:tabs>
        <w:ind w:left="772" w:hanging="1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561"/>
        </w:tabs>
        <w:ind w:left="884" w:hanging="1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561"/>
        </w:tabs>
        <w:ind w:left="996" w:hanging="1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7D8E0849"/>
    <w:multiLevelType w:val="multilevel"/>
    <w:tmpl w:val="0BA03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3A215F"/>
    <w:multiLevelType w:val="multilevel"/>
    <w:tmpl w:val="CDB89C1C"/>
    <w:lvl w:ilvl="0">
      <w:start w:val="1"/>
      <w:numFmt w:val="decimal"/>
      <w:lvlText w:val="%1"/>
      <w:lvlJc w:val="left"/>
      <w:pPr>
        <w:ind w:left="411" w:hanging="299"/>
      </w:pPr>
      <w:rPr>
        <w:rFonts w:ascii="Times New Roman" w:eastAsia="Times New Roman" w:hAnsi="Times New Roman" w:cs="Times New Roman" w:hint="default"/>
        <w:b/>
        <w:bCs/>
        <w:w w:val="99"/>
        <w:sz w:val="20"/>
        <w:szCs w:val="20"/>
        <w:lang w:val="en-US" w:eastAsia="en-US" w:bidi="en-US"/>
      </w:rPr>
    </w:lvl>
    <w:lvl w:ilvl="1">
      <w:start w:val="1"/>
      <w:numFmt w:val="decimal"/>
      <w:lvlText w:val="%1.%2"/>
      <w:lvlJc w:val="left"/>
      <w:pPr>
        <w:ind w:left="560" w:hanging="449"/>
      </w:pPr>
      <w:rPr>
        <w:rFonts w:ascii="Times New Roman" w:eastAsia="Times New Roman" w:hAnsi="Times New Roman" w:cs="Times New Roman" w:hint="default"/>
        <w:b/>
        <w:bCs/>
        <w:w w:val="99"/>
        <w:sz w:val="20"/>
        <w:szCs w:val="20"/>
        <w:lang w:val="en-US" w:eastAsia="en-US" w:bidi="en-US"/>
      </w:rPr>
    </w:lvl>
    <w:lvl w:ilvl="2">
      <w:numFmt w:val="bullet"/>
      <w:lvlText w:val="•"/>
      <w:lvlJc w:val="left"/>
      <w:pPr>
        <w:ind w:left="1072" w:hanging="449"/>
      </w:pPr>
      <w:rPr>
        <w:rFonts w:hint="default"/>
        <w:lang w:val="en-US" w:eastAsia="en-US" w:bidi="en-US"/>
      </w:rPr>
    </w:lvl>
    <w:lvl w:ilvl="3">
      <w:numFmt w:val="bullet"/>
      <w:lvlText w:val="•"/>
      <w:lvlJc w:val="left"/>
      <w:pPr>
        <w:ind w:left="1585" w:hanging="449"/>
      </w:pPr>
      <w:rPr>
        <w:rFonts w:hint="default"/>
        <w:lang w:val="en-US" w:eastAsia="en-US" w:bidi="en-US"/>
      </w:rPr>
    </w:lvl>
    <w:lvl w:ilvl="4">
      <w:numFmt w:val="bullet"/>
      <w:lvlText w:val="•"/>
      <w:lvlJc w:val="left"/>
      <w:pPr>
        <w:ind w:left="2097" w:hanging="449"/>
      </w:pPr>
      <w:rPr>
        <w:rFonts w:hint="default"/>
        <w:lang w:val="en-US" w:eastAsia="en-US" w:bidi="en-US"/>
      </w:rPr>
    </w:lvl>
    <w:lvl w:ilvl="5">
      <w:numFmt w:val="bullet"/>
      <w:lvlText w:val="•"/>
      <w:lvlJc w:val="left"/>
      <w:pPr>
        <w:ind w:left="2610" w:hanging="449"/>
      </w:pPr>
      <w:rPr>
        <w:rFonts w:hint="default"/>
        <w:lang w:val="en-US" w:eastAsia="en-US" w:bidi="en-US"/>
      </w:rPr>
    </w:lvl>
    <w:lvl w:ilvl="6">
      <w:numFmt w:val="bullet"/>
      <w:lvlText w:val="•"/>
      <w:lvlJc w:val="left"/>
      <w:pPr>
        <w:ind w:left="3123" w:hanging="449"/>
      </w:pPr>
      <w:rPr>
        <w:rFonts w:hint="default"/>
        <w:lang w:val="en-US" w:eastAsia="en-US" w:bidi="en-US"/>
      </w:rPr>
    </w:lvl>
    <w:lvl w:ilvl="7">
      <w:numFmt w:val="bullet"/>
      <w:lvlText w:val="•"/>
      <w:lvlJc w:val="left"/>
      <w:pPr>
        <w:ind w:left="3635" w:hanging="449"/>
      </w:pPr>
      <w:rPr>
        <w:rFonts w:hint="default"/>
        <w:lang w:val="en-US" w:eastAsia="en-US" w:bidi="en-US"/>
      </w:rPr>
    </w:lvl>
    <w:lvl w:ilvl="8">
      <w:numFmt w:val="bullet"/>
      <w:lvlText w:val="•"/>
      <w:lvlJc w:val="left"/>
      <w:pPr>
        <w:ind w:left="4148" w:hanging="449"/>
      </w:pPr>
      <w:rPr>
        <w:rFonts w:hint="default"/>
        <w:lang w:val="en-US" w:eastAsia="en-US" w:bidi="en-US"/>
      </w:rPr>
    </w:lvl>
  </w:abstractNum>
  <w:num w:numId="1">
    <w:abstractNumId w:val="4"/>
  </w:num>
  <w:num w:numId="2">
    <w:abstractNumId w:val="0"/>
  </w:num>
  <w:num w:numId="3">
    <w:abstractNumId w:val="1"/>
  </w:num>
  <w:num w:numId="4">
    <w:abstractNumId w:val="5"/>
  </w:num>
  <w:num w:numId="5">
    <w:abstractNumId w:val="12"/>
  </w:num>
  <w:num w:numId="6">
    <w:abstractNumId w:val="8"/>
  </w:num>
  <w:num w:numId="7">
    <w:abstractNumId w:val="10"/>
  </w:num>
  <w:num w:numId="8">
    <w:abstractNumId w:val="3"/>
  </w:num>
  <w:num w:numId="9">
    <w:abstractNumId w:val="2"/>
  </w:num>
  <w:num w:numId="10">
    <w:abstractNumId w:val="6"/>
  </w:num>
  <w:num w:numId="11">
    <w:abstractNumId w:val="9"/>
  </w:num>
  <w:num w:numId="12">
    <w:abstractNumId w:val="1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Lancet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9pp0xez2evrp7ewa9fvrapaxfdwaxxs2zee&quot;&gt;MEMS&lt;record-ids&gt;&lt;item&gt;13187&lt;/item&gt;&lt;item&gt;13188&lt;/item&gt;&lt;item&gt;13189&lt;/item&gt;&lt;item&gt;13190&lt;/item&gt;&lt;item&gt;13191&lt;/item&gt;&lt;item&gt;13194&lt;/item&gt;&lt;item&gt;13197&lt;/item&gt;&lt;item&gt;13198&lt;/item&gt;&lt;item&gt;13202&lt;/item&gt;&lt;item&gt;13209&lt;/item&gt;&lt;item&gt;13210&lt;/item&gt;&lt;item&gt;13211&lt;/item&gt;&lt;item&gt;13212&lt;/item&gt;&lt;item&gt;13213&lt;/item&gt;&lt;item&gt;13214&lt;/item&gt;&lt;item&gt;13222&lt;/item&gt;&lt;item&gt;13224&lt;/item&gt;&lt;item&gt;13228&lt;/item&gt;&lt;item&gt;13230&lt;/item&gt;&lt;item&gt;13232&lt;/item&gt;&lt;item&gt;13233&lt;/item&gt;&lt;item&gt;13236&lt;/item&gt;&lt;item&gt;13239&lt;/item&gt;&lt;item&gt;13240&lt;/item&gt;&lt;item&gt;13241&lt;/item&gt;&lt;item&gt;13244&lt;/item&gt;&lt;item&gt;13245&lt;/item&gt;&lt;item&gt;13246&lt;/item&gt;&lt;item&gt;13247&lt;/item&gt;&lt;item&gt;13248&lt;/item&gt;&lt;item&gt;13249&lt;/item&gt;&lt;item&gt;13250&lt;/item&gt;&lt;item&gt;13251&lt;/item&gt;&lt;item&gt;13252&lt;/item&gt;&lt;item&gt;13253&lt;/item&gt;&lt;item&gt;13254&lt;/item&gt;&lt;item&gt;13255&lt;/item&gt;&lt;item&gt;13256&lt;/item&gt;&lt;item&gt;13257&lt;/item&gt;&lt;item&gt;13258&lt;/item&gt;&lt;item&gt;13259&lt;/item&gt;&lt;item&gt;13260&lt;/item&gt;&lt;item&gt;13261&lt;/item&gt;&lt;item&gt;13262&lt;/item&gt;&lt;item&gt;13263&lt;/item&gt;&lt;item&gt;13264&lt;/item&gt;&lt;item&gt;13265&lt;/item&gt;&lt;item&gt;13266&lt;/item&gt;&lt;item&gt;13267&lt;/item&gt;&lt;item&gt;13268&lt;/item&gt;&lt;item&gt;13269&lt;/item&gt;&lt;item&gt;13270&lt;/item&gt;&lt;item&gt;13271&lt;/item&gt;&lt;item&gt;13278&lt;/item&gt;&lt;item&gt;13279&lt;/item&gt;&lt;item&gt;13280&lt;/item&gt;&lt;item&gt;13281&lt;/item&gt;&lt;item&gt;13282&lt;/item&gt;&lt;item&gt;13284&lt;/item&gt;&lt;item&gt;13285&lt;/item&gt;&lt;item&gt;13286&lt;/item&gt;&lt;item&gt;13287&lt;/item&gt;&lt;item&gt;13288&lt;/item&gt;&lt;item&gt;13289&lt;/item&gt;&lt;item&gt;13290&lt;/item&gt;&lt;item&gt;13291&lt;/item&gt;&lt;item&gt;13292&lt;/item&gt;&lt;item&gt;13293&lt;/item&gt;&lt;item&gt;13294&lt;/item&gt;&lt;item&gt;13296&lt;/item&gt;&lt;item&gt;13297&lt;/item&gt;&lt;item&gt;13298&lt;/item&gt;&lt;item&gt;13299&lt;/item&gt;&lt;item&gt;13301&lt;/item&gt;&lt;item&gt;13302&lt;/item&gt;&lt;item&gt;13303&lt;/item&gt;&lt;item&gt;13304&lt;/item&gt;&lt;item&gt;13305&lt;/item&gt;&lt;item&gt;13306&lt;/item&gt;&lt;item&gt;13307&lt;/item&gt;&lt;item&gt;13308&lt;/item&gt;&lt;item&gt;13309&lt;/item&gt;&lt;item&gt;13310&lt;/item&gt;&lt;item&gt;13311&lt;/item&gt;&lt;item&gt;13312&lt;/item&gt;&lt;item&gt;13313&lt;/item&gt;&lt;item&gt;13314&lt;/item&gt;&lt;item&gt;13315&lt;/item&gt;&lt;item&gt;13316&lt;/item&gt;&lt;item&gt;13317&lt;/item&gt;&lt;item&gt;13318&lt;/item&gt;&lt;item&gt;13319&lt;/item&gt;&lt;item&gt;13321&lt;/item&gt;&lt;item&gt;13322&lt;/item&gt;&lt;item&gt;13323&lt;/item&gt;&lt;item&gt;13324&lt;/item&gt;&lt;item&gt;13325&lt;/item&gt;&lt;item&gt;13326&lt;/item&gt;&lt;item&gt;13327&lt;/item&gt;&lt;item&gt;13328&lt;/item&gt;&lt;item&gt;13329&lt;/item&gt;&lt;item&gt;13330&lt;/item&gt;&lt;item&gt;13331&lt;/item&gt;&lt;item&gt;13332&lt;/item&gt;&lt;item&gt;13334&lt;/item&gt;&lt;item&gt;13335&lt;/item&gt;&lt;item&gt;13336&lt;/item&gt;&lt;item&gt;13337&lt;/item&gt;&lt;item&gt;13338&lt;/item&gt;&lt;item&gt;13339&lt;/item&gt;&lt;item&gt;13340&lt;/item&gt;&lt;item&gt;13341&lt;/item&gt;&lt;item&gt;13342&lt;/item&gt;&lt;item&gt;13343&lt;/item&gt;&lt;item&gt;13344&lt;/item&gt;&lt;item&gt;13345&lt;/item&gt;&lt;item&gt;13346&lt;/item&gt;&lt;item&gt;13349&lt;/item&gt;&lt;item&gt;13350&lt;/item&gt;&lt;item&gt;13352&lt;/item&gt;&lt;item&gt;13354&lt;/item&gt;&lt;item&gt;13355&lt;/item&gt;&lt;item&gt;13356&lt;/item&gt;&lt;item&gt;13359&lt;/item&gt;&lt;item&gt;13361&lt;/item&gt;&lt;item&gt;13362&lt;/item&gt;&lt;item&gt;13363&lt;/item&gt;&lt;item&gt;13364&lt;/item&gt;&lt;item&gt;13365&lt;/item&gt;&lt;item&gt;13366&lt;/item&gt;&lt;item&gt;13367&lt;/item&gt;&lt;item&gt;13370&lt;/item&gt;&lt;item&gt;13373&lt;/item&gt;&lt;item&gt;13374&lt;/item&gt;&lt;item&gt;13375&lt;/item&gt;&lt;item&gt;13376&lt;/item&gt;&lt;/record-ids&gt;&lt;/item&gt;&lt;/Libraries&gt;"/>
  </w:docVars>
  <w:rsids>
    <w:rsidRoot w:val="008370FB"/>
    <w:rsid w:val="00007281"/>
    <w:rsid w:val="0001163A"/>
    <w:rsid w:val="000125B0"/>
    <w:rsid w:val="00012FCC"/>
    <w:rsid w:val="00023F37"/>
    <w:rsid w:val="00061EF1"/>
    <w:rsid w:val="00073684"/>
    <w:rsid w:val="00092D7C"/>
    <w:rsid w:val="000A568C"/>
    <w:rsid w:val="000A7D63"/>
    <w:rsid w:val="000B0E9A"/>
    <w:rsid w:val="000B5554"/>
    <w:rsid w:val="000B5C90"/>
    <w:rsid w:val="000E4B70"/>
    <w:rsid w:val="00116C97"/>
    <w:rsid w:val="00121B0E"/>
    <w:rsid w:val="00122AB6"/>
    <w:rsid w:val="00167AC5"/>
    <w:rsid w:val="001712B2"/>
    <w:rsid w:val="001859CC"/>
    <w:rsid w:val="001968B2"/>
    <w:rsid w:val="001C2B5A"/>
    <w:rsid w:val="001C4AD4"/>
    <w:rsid w:val="001E3DB5"/>
    <w:rsid w:val="001E621A"/>
    <w:rsid w:val="00206B57"/>
    <w:rsid w:val="00224C23"/>
    <w:rsid w:val="00225282"/>
    <w:rsid w:val="00231358"/>
    <w:rsid w:val="00241DAB"/>
    <w:rsid w:val="002431C5"/>
    <w:rsid w:val="00262CAA"/>
    <w:rsid w:val="00267FC7"/>
    <w:rsid w:val="00275C55"/>
    <w:rsid w:val="00280560"/>
    <w:rsid w:val="00283D8C"/>
    <w:rsid w:val="00291CC1"/>
    <w:rsid w:val="00293851"/>
    <w:rsid w:val="002A45ED"/>
    <w:rsid w:val="002A597C"/>
    <w:rsid w:val="002B104B"/>
    <w:rsid w:val="002B1E12"/>
    <w:rsid w:val="002B27EF"/>
    <w:rsid w:val="002B5A88"/>
    <w:rsid w:val="002C54FE"/>
    <w:rsid w:val="002C5533"/>
    <w:rsid w:val="002C6602"/>
    <w:rsid w:val="002C7672"/>
    <w:rsid w:val="002D225C"/>
    <w:rsid w:val="003268F4"/>
    <w:rsid w:val="00341DCB"/>
    <w:rsid w:val="00344789"/>
    <w:rsid w:val="003466BF"/>
    <w:rsid w:val="00355B92"/>
    <w:rsid w:val="00357FD2"/>
    <w:rsid w:val="00371F63"/>
    <w:rsid w:val="00391BAC"/>
    <w:rsid w:val="003B37E1"/>
    <w:rsid w:val="003C4468"/>
    <w:rsid w:val="003E4D9C"/>
    <w:rsid w:val="004101C1"/>
    <w:rsid w:val="00432E7B"/>
    <w:rsid w:val="00437802"/>
    <w:rsid w:val="00444C5F"/>
    <w:rsid w:val="004464E2"/>
    <w:rsid w:val="00457FAA"/>
    <w:rsid w:val="004874D9"/>
    <w:rsid w:val="0049125E"/>
    <w:rsid w:val="004915EF"/>
    <w:rsid w:val="0049218A"/>
    <w:rsid w:val="0049264D"/>
    <w:rsid w:val="00495AB1"/>
    <w:rsid w:val="004B3AF1"/>
    <w:rsid w:val="004B4EC6"/>
    <w:rsid w:val="004C26C6"/>
    <w:rsid w:val="004D1F6A"/>
    <w:rsid w:val="004D6E57"/>
    <w:rsid w:val="004E6844"/>
    <w:rsid w:val="005072E7"/>
    <w:rsid w:val="00517BDD"/>
    <w:rsid w:val="00532556"/>
    <w:rsid w:val="00552BBB"/>
    <w:rsid w:val="0055494D"/>
    <w:rsid w:val="00592E9A"/>
    <w:rsid w:val="0059674C"/>
    <w:rsid w:val="005C0CEA"/>
    <w:rsid w:val="005C42B3"/>
    <w:rsid w:val="005D1053"/>
    <w:rsid w:val="005D7910"/>
    <w:rsid w:val="005F6D5C"/>
    <w:rsid w:val="00604AA9"/>
    <w:rsid w:val="0064653A"/>
    <w:rsid w:val="00693050"/>
    <w:rsid w:val="006A672F"/>
    <w:rsid w:val="006B31B6"/>
    <w:rsid w:val="006B5586"/>
    <w:rsid w:val="006B7A00"/>
    <w:rsid w:val="006C5187"/>
    <w:rsid w:val="006C6A05"/>
    <w:rsid w:val="006D5F36"/>
    <w:rsid w:val="006E1748"/>
    <w:rsid w:val="006E66B3"/>
    <w:rsid w:val="007044CE"/>
    <w:rsid w:val="007055DB"/>
    <w:rsid w:val="00732D7C"/>
    <w:rsid w:val="00742E44"/>
    <w:rsid w:val="007455E2"/>
    <w:rsid w:val="00745602"/>
    <w:rsid w:val="00747A8D"/>
    <w:rsid w:val="00762020"/>
    <w:rsid w:val="00770825"/>
    <w:rsid w:val="00772622"/>
    <w:rsid w:val="00774696"/>
    <w:rsid w:val="007818E8"/>
    <w:rsid w:val="00794DC7"/>
    <w:rsid w:val="007A301D"/>
    <w:rsid w:val="007B4464"/>
    <w:rsid w:val="007C4F2A"/>
    <w:rsid w:val="007C5181"/>
    <w:rsid w:val="007C557B"/>
    <w:rsid w:val="007D28D6"/>
    <w:rsid w:val="007F1C63"/>
    <w:rsid w:val="00800582"/>
    <w:rsid w:val="0080555C"/>
    <w:rsid w:val="00805DE4"/>
    <w:rsid w:val="00820B35"/>
    <w:rsid w:val="00836BCA"/>
    <w:rsid w:val="008370FB"/>
    <w:rsid w:val="00844FFB"/>
    <w:rsid w:val="00854904"/>
    <w:rsid w:val="00864416"/>
    <w:rsid w:val="008851B1"/>
    <w:rsid w:val="008B188E"/>
    <w:rsid w:val="008B1BA3"/>
    <w:rsid w:val="008C2D29"/>
    <w:rsid w:val="008E71EB"/>
    <w:rsid w:val="008F586F"/>
    <w:rsid w:val="00900A54"/>
    <w:rsid w:val="00926FF4"/>
    <w:rsid w:val="00932CAB"/>
    <w:rsid w:val="00936777"/>
    <w:rsid w:val="00942BC6"/>
    <w:rsid w:val="00946E33"/>
    <w:rsid w:val="00970C6A"/>
    <w:rsid w:val="0099301A"/>
    <w:rsid w:val="00996960"/>
    <w:rsid w:val="009B2CD4"/>
    <w:rsid w:val="009C4147"/>
    <w:rsid w:val="009D18C2"/>
    <w:rsid w:val="009D3506"/>
    <w:rsid w:val="009D4869"/>
    <w:rsid w:val="009E4A1F"/>
    <w:rsid w:val="009E531F"/>
    <w:rsid w:val="00A00CF0"/>
    <w:rsid w:val="00A23891"/>
    <w:rsid w:val="00A328A3"/>
    <w:rsid w:val="00A450D9"/>
    <w:rsid w:val="00A511CD"/>
    <w:rsid w:val="00A514B2"/>
    <w:rsid w:val="00A62E81"/>
    <w:rsid w:val="00A67850"/>
    <w:rsid w:val="00A762BE"/>
    <w:rsid w:val="00A81641"/>
    <w:rsid w:val="00A9063E"/>
    <w:rsid w:val="00AA29FB"/>
    <w:rsid w:val="00AB6D74"/>
    <w:rsid w:val="00AD075E"/>
    <w:rsid w:val="00B33C37"/>
    <w:rsid w:val="00B5135C"/>
    <w:rsid w:val="00B5396C"/>
    <w:rsid w:val="00B549CA"/>
    <w:rsid w:val="00B85306"/>
    <w:rsid w:val="00B87410"/>
    <w:rsid w:val="00B96B90"/>
    <w:rsid w:val="00BC7B31"/>
    <w:rsid w:val="00BE28B0"/>
    <w:rsid w:val="00BF1248"/>
    <w:rsid w:val="00BF6513"/>
    <w:rsid w:val="00C349CF"/>
    <w:rsid w:val="00C523DC"/>
    <w:rsid w:val="00C64CAC"/>
    <w:rsid w:val="00C67D12"/>
    <w:rsid w:val="00C80421"/>
    <w:rsid w:val="00C8111E"/>
    <w:rsid w:val="00C845E3"/>
    <w:rsid w:val="00CB0A41"/>
    <w:rsid w:val="00CF02AC"/>
    <w:rsid w:val="00CF4950"/>
    <w:rsid w:val="00D01FCE"/>
    <w:rsid w:val="00D14332"/>
    <w:rsid w:val="00D16A88"/>
    <w:rsid w:val="00D21C5F"/>
    <w:rsid w:val="00D3101D"/>
    <w:rsid w:val="00D44B0B"/>
    <w:rsid w:val="00D523B0"/>
    <w:rsid w:val="00D66891"/>
    <w:rsid w:val="00D72A33"/>
    <w:rsid w:val="00DA2E42"/>
    <w:rsid w:val="00DD080C"/>
    <w:rsid w:val="00DF7567"/>
    <w:rsid w:val="00E419FA"/>
    <w:rsid w:val="00E4620D"/>
    <w:rsid w:val="00E55759"/>
    <w:rsid w:val="00E66AE0"/>
    <w:rsid w:val="00E70773"/>
    <w:rsid w:val="00E72ADE"/>
    <w:rsid w:val="00E734D2"/>
    <w:rsid w:val="00E74B0D"/>
    <w:rsid w:val="00E861DF"/>
    <w:rsid w:val="00E86FCC"/>
    <w:rsid w:val="00E9486B"/>
    <w:rsid w:val="00E94887"/>
    <w:rsid w:val="00E9662D"/>
    <w:rsid w:val="00EB7AF4"/>
    <w:rsid w:val="00EC55A5"/>
    <w:rsid w:val="00EE31D2"/>
    <w:rsid w:val="00F12B17"/>
    <w:rsid w:val="00F236FD"/>
    <w:rsid w:val="00F23E64"/>
    <w:rsid w:val="00F365A9"/>
    <w:rsid w:val="00F40EC8"/>
    <w:rsid w:val="00F42718"/>
    <w:rsid w:val="00F455A5"/>
    <w:rsid w:val="00F46841"/>
    <w:rsid w:val="00F51073"/>
    <w:rsid w:val="00F7207F"/>
    <w:rsid w:val="00F72DD3"/>
    <w:rsid w:val="00F84BC3"/>
    <w:rsid w:val="00F95C47"/>
    <w:rsid w:val="00FA27C4"/>
    <w:rsid w:val="00FA2D84"/>
    <w:rsid w:val="00FA7960"/>
    <w:rsid w:val="00FD37DE"/>
    <w:rsid w:val="00FD574D"/>
    <w:rsid w:val="00FF36FC"/>
    <w:rsid w:val="00FF396B"/>
    <w:rsid w:val="00FF5C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63ED4"/>
  <w15:docId w15:val="{A0EEDD20-3C63-4633-B9C5-C28FBF6D1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Times New Roman" w:eastAsia="Times New Roman" w:hAnsi="Times New Roman" w:cs="Times New Roman"/>
      <w:lang w:bidi="en-US"/>
    </w:rPr>
  </w:style>
  <w:style w:type="paragraph" w:styleId="10">
    <w:name w:val="heading 1"/>
    <w:basedOn w:val="a"/>
    <w:link w:val="11"/>
    <w:uiPriority w:val="9"/>
    <w:qFormat/>
    <w:pPr>
      <w:ind w:left="112"/>
      <w:outlineLvl w:val="0"/>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0"/>
      <w:szCs w:val="20"/>
    </w:rPr>
  </w:style>
  <w:style w:type="paragraph" w:styleId="a5">
    <w:name w:val="List Paragraph"/>
    <w:basedOn w:val="a"/>
    <w:uiPriority w:val="1"/>
    <w:qFormat/>
    <w:pPr>
      <w:ind w:left="560" w:hanging="448"/>
    </w:pPr>
  </w:style>
  <w:style w:type="paragraph" w:customStyle="1" w:styleId="TableParagraph">
    <w:name w:val="Table Paragraph"/>
    <w:basedOn w:val="a"/>
    <w:uiPriority w:val="1"/>
    <w:qFormat/>
  </w:style>
  <w:style w:type="paragraph" w:styleId="a6">
    <w:name w:val="header"/>
    <w:basedOn w:val="a"/>
    <w:link w:val="a7"/>
    <w:uiPriority w:val="99"/>
    <w:unhideWhenUsed/>
    <w:rsid w:val="00A62E81"/>
    <w:pPr>
      <w:tabs>
        <w:tab w:val="center" w:pos="4153"/>
        <w:tab w:val="right" w:pos="8306"/>
      </w:tabs>
      <w:snapToGrid w:val="0"/>
    </w:pPr>
    <w:rPr>
      <w:sz w:val="20"/>
      <w:szCs w:val="20"/>
    </w:rPr>
  </w:style>
  <w:style w:type="character" w:customStyle="1" w:styleId="a7">
    <w:name w:val="頁首 字元"/>
    <w:basedOn w:val="a0"/>
    <w:link w:val="a6"/>
    <w:uiPriority w:val="99"/>
    <w:rsid w:val="00A62E81"/>
    <w:rPr>
      <w:rFonts w:ascii="Times New Roman" w:eastAsia="Times New Roman" w:hAnsi="Times New Roman" w:cs="Times New Roman"/>
      <w:sz w:val="20"/>
      <w:szCs w:val="20"/>
      <w:lang w:bidi="en-US"/>
    </w:rPr>
  </w:style>
  <w:style w:type="paragraph" w:styleId="a8">
    <w:name w:val="footer"/>
    <w:basedOn w:val="a"/>
    <w:link w:val="a9"/>
    <w:uiPriority w:val="99"/>
    <w:unhideWhenUsed/>
    <w:rsid w:val="00A62E81"/>
    <w:pPr>
      <w:tabs>
        <w:tab w:val="center" w:pos="4153"/>
        <w:tab w:val="right" w:pos="8306"/>
      </w:tabs>
      <w:snapToGrid w:val="0"/>
    </w:pPr>
    <w:rPr>
      <w:sz w:val="20"/>
      <w:szCs w:val="20"/>
    </w:rPr>
  </w:style>
  <w:style w:type="character" w:customStyle="1" w:styleId="a9">
    <w:name w:val="頁尾 字元"/>
    <w:basedOn w:val="a0"/>
    <w:link w:val="a8"/>
    <w:uiPriority w:val="99"/>
    <w:rsid w:val="00A62E81"/>
    <w:rPr>
      <w:rFonts w:ascii="Times New Roman" w:eastAsia="Times New Roman" w:hAnsi="Times New Roman" w:cs="Times New Roman"/>
      <w:sz w:val="20"/>
      <w:szCs w:val="20"/>
      <w:lang w:bidi="en-US"/>
    </w:rPr>
  </w:style>
  <w:style w:type="paragraph" w:customStyle="1" w:styleId="EndNoteBibliographyTitle">
    <w:name w:val="EndNote Bibliography Title"/>
    <w:basedOn w:val="a"/>
    <w:link w:val="EndNoteBibliographyTitle0"/>
    <w:rsid w:val="00A62E81"/>
    <w:pPr>
      <w:jc w:val="center"/>
    </w:pPr>
    <w:rPr>
      <w:noProof/>
      <w:sz w:val="20"/>
    </w:rPr>
  </w:style>
  <w:style w:type="character" w:customStyle="1" w:styleId="a4">
    <w:name w:val="本文 字元"/>
    <w:basedOn w:val="a0"/>
    <w:link w:val="a3"/>
    <w:uiPriority w:val="1"/>
    <w:rsid w:val="00A62E81"/>
    <w:rPr>
      <w:rFonts w:ascii="Times New Roman" w:eastAsia="Times New Roman" w:hAnsi="Times New Roman" w:cs="Times New Roman"/>
      <w:sz w:val="20"/>
      <w:szCs w:val="20"/>
      <w:lang w:bidi="en-US"/>
    </w:rPr>
  </w:style>
  <w:style w:type="character" w:customStyle="1" w:styleId="EndNoteBibliographyTitle0">
    <w:name w:val="EndNote Bibliography Title 字元"/>
    <w:basedOn w:val="a4"/>
    <w:link w:val="EndNoteBibliographyTitle"/>
    <w:rsid w:val="00A62E81"/>
    <w:rPr>
      <w:rFonts w:ascii="Times New Roman" w:eastAsia="Times New Roman" w:hAnsi="Times New Roman" w:cs="Times New Roman"/>
      <w:noProof/>
      <w:sz w:val="20"/>
      <w:szCs w:val="20"/>
      <w:lang w:bidi="en-US"/>
    </w:rPr>
  </w:style>
  <w:style w:type="paragraph" w:customStyle="1" w:styleId="EndNoteBibliography">
    <w:name w:val="EndNote Bibliography"/>
    <w:basedOn w:val="a"/>
    <w:link w:val="EndNoteBibliography0"/>
    <w:rsid w:val="00A62E81"/>
    <w:rPr>
      <w:noProof/>
      <w:sz w:val="20"/>
    </w:rPr>
  </w:style>
  <w:style w:type="character" w:customStyle="1" w:styleId="EndNoteBibliography0">
    <w:name w:val="EndNote Bibliography 字元"/>
    <w:basedOn w:val="a4"/>
    <w:link w:val="EndNoteBibliography"/>
    <w:rsid w:val="00A62E81"/>
    <w:rPr>
      <w:rFonts w:ascii="Times New Roman" w:eastAsia="Times New Roman" w:hAnsi="Times New Roman" w:cs="Times New Roman"/>
      <w:noProof/>
      <w:sz w:val="20"/>
      <w:szCs w:val="20"/>
      <w:lang w:bidi="en-US"/>
    </w:rPr>
  </w:style>
  <w:style w:type="paragraph" w:styleId="aa">
    <w:name w:val="Balloon Text"/>
    <w:basedOn w:val="a"/>
    <w:link w:val="ab"/>
    <w:uiPriority w:val="99"/>
    <w:semiHidden/>
    <w:unhideWhenUsed/>
    <w:rsid w:val="00592E9A"/>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592E9A"/>
    <w:rPr>
      <w:rFonts w:asciiTheme="majorHAnsi" w:eastAsiaTheme="majorEastAsia" w:hAnsiTheme="majorHAnsi" w:cstheme="majorBidi"/>
      <w:sz w:val="18"/>
      <w:szCs w:val="18"/>
      <w:lang w:bidi="en-US"/>
    </w:rPr>
  </w:style>
  <w:style w:type="character" w:customStyle="1" w:styleId="11">
    <w:name w:val="標題 1 字元"/>
    <w:basedOn w:val="a0"/>
    <w:link w:val="10"/>
    <w:uiPriority w:val="9"/>
    <w:rsid w:val="002B5A88"/>
    <w:rPr>
      <w:rFonts w:ascii="Times New Roman" w:eastAsia="Times New Roman" w:hAnsi="Times New Roman" w:cs="Times New Roman"/>
      <w:b/>
      <w:bCs/>
      <w:sz w:val="20"/>
      <w:szCs w:val="20"/>
      <w:lang w:bidi="en-US"/>
    </w:rPr>
  </w:style>
  <w:style w:type="character" w:styleId="ac">
    <w:name w:val="Hyperlink"/>
    <w:basedOn w:val="a0"/>
    <w:uiPriority w:val="99"/>
    <w:unhideWhenUsed/>
    <w:rsid w:val="00280560"/>
    <w:rPr>
      <w:color w:val="0000FF" w:themeColor="hyperlink"/>
      <w:u w:val="single"/>
    </w:rPr>
  </w:style>
  <w:style w:type="character" w:styleId="ad">
    <w:name w:val="Unresolved Mention"/>
    <w:basedOn w:val="a0"/>
    <w:uiPriority w:val="99"/>
    <w:semiHidden/>
    <w:unhideWhenUsed/>
    <w:rsid w:val="00280560"/>
    <w:rPr>
      <w:color w:val="605E5C"/>
      <w:shd w:val="clear" w:color="auto" w:fill="E1DFDD"/>
    </w:rPr>
  </w:style>
  <w:style w:type="numbering" w:customStyle="1" w:styleId="12">
    <w:name w:val="無清單1"/>
    <w:next w:val="a2"/>
    <w:uiPriority w:val="99"/>
    <w:semiHidden/>
    <w:unhideWhenUsed/>
    <w:rsid w:val="007C4F2A"/>
  </w:style>
  <w:style w:type="paragraph" w:customStyle="1" w:styleId="msonormal0">
    <w:name w:val="msonormal"/>
    <w:basedOn w:val="a"/>
    <w:rsid w:val="007C4F2A"/>
    <w:pPr>
      <w:widowControl/>
      <w:autoSpaceDE/>
      <w:autoSpaceDN/>
      <w:spacing w:before="100" w:beforeAutospacing="1" w:after="100" w:afterAutospacing="1"/>
    </w:pPr>
    <w:rPr>
      <w:rFonts w:ascii="新細明體" w:eastAsia="新細明體" w:hAnsi="新細明體" w:cs="新細明體"/>
      <w:sz w:val="24"/>
      <w:szCs w:val="24"/>
      <w:lang w:eastAsia="zh-TW" w:bidi="ar-SA"/>
    </w:rPr>
  </w:style>
  <w:style w:type="paragraph" w:customStyle="1" w:styleId="oa1">
    <w:name w:val="oa1"/>
    <w:basedOn w:val="a"/>
    <w:rsid w:val="007C4F2A"/>
    <w:pPr>
      <w:widowControl/>
      <w:pBdr>
        <w:top w:val="single" w:sz="8" w:space="0" w:color="FFFFFF"/>
        <w:left w:val="single" w:sz="24" w:space="0" w:color="000000"/>
        <w:bottom w:val="single" w:sz="8" w:space="0" w:color="FFFFFF"/>
      </w:pBdr>
      <w:shd w:val="clear" w:color="auto" w:fill="BFBFBF"/>
      <w:autoSpaceDE/>
      <w:autoSpaceDN/>
      <w:spacing w:before="100" w:beforeAutospacing="1" w:after="100" w:afterAutospacing="1"/>
      <w:jc w:val="center"/>
      <w:textAlignment w:val="center"/>
    </w:pPr>
    <w:rPr>
      <w:rFonts w:ascii="新細明體" w:eastAsia="新細明體" w:hAnsi="新細明體" w:cs="新細明體"/>
      <w:sz w:val="24"/>
      <w:szCs w:val="24"/>
      <w:lang w:eastAsia="zh-TW" w:bidi="ar-SA"/>
    </w:rPr>
  </w:style>
  <w:style w:type="paragraph" w:customStyle="1" w:styleId="oa2">
    <w:name w:val="oa2"/>
    <w:basedOn w:val="a"/>
    <w:rsid w:val="007C4F2A"/>
    <w:pPr>
      <w:widowControl/>
      <w:pBdr>
        <w:top w:val="single" w:sz="8" w:space="0" w:color="FFFFFF"/>
        <w:bottom w:val="single" w:sz="8" w:space="0" w:color="FFFFFF"/>
        <w:right w:val="single" w:sz="24" w:space="0" w:color="000000"/>
      </w:pBdr>
      <w:shd w:val="clear" w:color="auto" w:fill="BFBFBF"/>
      <w:autoSpaceDE/>
      <w:autoSpaceDN/>
      <w:spacing w:before="100" w:beforeAutospacing="1" w:after="100" w:afterAutospacing="1"/>
      <w:jc w:val="center"/>
      <w:textAlignment w:val="center"/>
    </w:pPr>
    <w:rPr>
      <w:rFonts w:ascii="新細明體" w:eastAsia="新細明體" w:hAnsi="新細明體" w:cs="新細明體"/>
      <w:sz w:val="24"/>
      <w:szCs w:val="24"/>
      <w:lang w:eastAsia="zh-TW" w:bidi="ar-SA"/>
    </w:rPr>
  </w:style>
  <w:style w:type="paragraph" w:customStyle="1" w:styleId="oa3">
    <w:name w:val="oa3"/>
    <w:basedOn w:val="a"/>
    <w:rsid w:val="007C4F2A"/>
    <w:pPr>
      <w:widowControl/>
      <w:pBdr>
        <w:top w:val="single" w:sz="8" w:space="0" w:color="FFFFFF"/>
        <w:left w:val="single" w:sz="24" w:space="0" w:color="000000"/>
        <w:bottom w:val="single" w:sz="8" w:space="0" w:color="FFFFFF"/>
      </w:pBdr>
      <w:shd w:val="clear" w:color="auto" w:fill="D9D9D9"/>
      <w:autoSpaceDE/>
      <w:autoSpaceDN/>
      <w:spacing w:before="100" w:beforeAutospacing="1" w:after="100" w:afterAutospacing="1"/>
      <w:textAlignment w:val="center"/>
    </w:pPr>
    <w:rPr>
      <w:rFonts w:ascii="新細明體" w:eastAsia="新細明體" w:hAnsi="新細明體" w:cs="新細明體"/>
      <w:sz w:val="24"/>
      <w:szCs w:val="24"/>
      <w:lang w:eastAsia="zh-TW" w:bidi="ar-SA"/>
    </w:rPr>
  </w:style>
  <w:style w:type="paragraph" w:customStyle="1" w:styleId="oa4">
    <w:name w:val="oa4"/>
    <w:basedOn w:val="a"/>
    <w:rsid w:val="007C4F2A"/>
    <w:pPr>
      <w:widowControl/>
      <w:pBdr>
        <w:top w:val="single" w:sz="8" w:space="0" w:color="FFFFFF"/>
        <w:bottom w:val="single" w:sz="8" w:space="0" w:color="FFFFFF"/>
      </w:pBdr>
      <w:shd w:val="clear" w:color="auto" w:fill="FFFFFF"/>
      <w:autoSpaceDE/>
      <w:autoSpaceDN/>
      <w:spacing w:before="100" w:beforeAutospacing="1" w:after="100" w:afterAutospacing="1"/>
      <w:jc w:val="center"/>
      <w:textAlignment w:val="center"/>
    </w:pPr>
    <w:rPr>
      <w:rFonts w:ascii="新細明體" w:eastAsia="新細明體" w:hAnsi="新細明體" w:cs="新細明體"/>
      <w:sz w:val="24"/>
      <w:szCs w:val="24"/>
      <w:lang w:eastAsia="zh-TW" w:bidi="ar-SA"/>
    </w:rPr>
  </w:style>
  <w:style w:type="paragraph" w:customStyle="1" w:styleId="oa5">
    <w:name w:val="oa5"/>
    <w:basedOn w:val="a"/>
    <w:rsid w:val="007C4F2A"/>
    <w:pPr>
      <w:widowControl/>
      <w:pBdr>
        <w:top w:val="single" w:sz="8" w:space="0" w:color="FFFFFF"/>
        <w:bottom w:val="single" w:sz="8" w:space="0" w:color="FFFFFF"/>
      </w:pBdr>
      <w:shd w:val="clear" w:color="auto" w:fill="D9D9D9"/>
      <w:autoSpaceDE/>
      <w:autoSpaceDN/>
      <w:spacing w:before="100" w:beforeAutospacing="1" w:after="100" w:afterAutospacing="1"/>
      <w:textAlignment w:val="center"/>
    </w:pPr>
    <w:rPr>
      <w:rFonts w:ascii="新細明體" w:eastAsia="新細明體" w:hAnsi="新細明體" w:cs="新細明體"/>
      <w:sz w:val="24"/>
      <w:szCs w:val="24"/>
      <w:lang w:eastAsia="zh-TW" w:bidi="ar-SA"/>
    </w:rPr>
  </w:style>
  <w:style w:type="paragraph" w:customStyle="1" w:styleId="oa6">
    <w:name w:val="oa6"/>
    <w:basedOn w:val="a"/>
    <w:rsid w:val="007C4F2A"/>
    <w:pPr>
      <w:widowControl/>
      <w:pBdr>
        <w:top w:val="single" w:sz="8" w:space="0" w:color="FFFFFF"/>
        <w:bottom w:val="single" w:sz="8" w:space="0" w:color="FFFFFF"/>
        <w:right w:val="single" w:sz="24" w:space="0" w:color="000000"/>
      </w:pBdr>
      <w:shd w:val="clear" w:color="auto" w:fill="FFFFFF"/>
      <w:autoSpaceDE/>
      <w:autoSpaceDN/>
      <w:spacing w:before="100" w:beforeAutospacing="1" w:after="100" w:afterAutospacing="1"/>
      <w:jc w:val="center"/>
      <w:textAlignment w:val="center"/>
    </w:pPr>
    <w:rPr>
      <w:rFonts w:ascii="新細明體" w:eastAsia="新細明體" w:hAnsi="新細明體" w:cs="新細明體"/>
      <w:sz w:val="24"/>
      <w:szCs w:val="24"/>
      <w:lang w:eastAsia="zh-TW" w:bidi="ar-SA"/>
    </w:rPr>
  </w:style>
  <w:style w:type="paragraph" w:customStyle="1" w:styleId="oa7">
    <w:name w:val="oa7"/>
    <w:basedOn w:val="a"/>
    <w:rsid w:val="007C4F2A"/>
    <w:pPr>
      <w:widowControl/>
      <w:pBdr>
        <w:top w:val="single" w:sz="8" w:space="0" w:color="FFFFFF"/>
        <w:left w:val="single" w:sz="24" w:space="0" w:color="000000"/>
        <w:bottom w:val="single" w:sz="8" w:space="0" w:color="FFFFFF"/>
        <w:right w:val="single" w:sz="24" w:space="0" w:color="000000"/>
      </w:pBdr>
      <w:shd w:val="clear" w:color="auto" w:fill="FFFFFF"/>
      <w:autoSpaceDE/>
      <w:autoSpaceDN/>
      <w:spacing w:before="100" w:beforeAutospacing="1" w:after="100" w:afterAutospacing="1"/>
      <w:jc w:val="center"/>
      <w:textAlignment w:val="center"/>
    </w:pPr>
    <w:rPr>
      <w:rFonts w:ascii="新細明體" w:eastAsia="新細明體" w:hAnsi="新細明體" w:cs="新細明體"/>
      <w:sz w:val="24"/>
      <w:szCs w:val="24"/>
      <w:lang w:eastAsia="zh-TW" w:bidi="ar-SA"/>
    </w:rPr>
  </w:style>
  <w:style w:type="paragraph" w:customStyle="1" w:styleId="oa8">
    <w:name w:val="oa8"/>
    <w:basedOn w:val="a"/>
    <w:rsid w:val="007C4F2A"/>
    <w:pPr>
      <w:widowControl/>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9">
    <w:name w:val="oa9"/>
    <w:basedOn w:val="a"/>
    <w:rsid w:val="007C4F2A"/>
    <w:pPr>
      <w:widowControl/>
      <w:pBdr>
        <w:top w:val="single" w:sz="8" w:space="0" w:color="FFFFFF"/>
        <w:bottom w:val="single" w:sz="8" w:space="0" w:color="FFFFFF"/>
      </w:pBdr>
      <w:shd w:val="clear" w:color="auto" w:fill="FFFFFF"/>
      <w:autoSpaceDE/>
      <w:autoSpaceDN/>
      <w:spacing w:before="100" w:beforeAutospacing="1" w:after="100" w:afterAutospacing="1"/>
      <w:textAlignment w:val="center"/>
    </w:pPr>
    <w:rPr>
      <w:rFonts w:ascii="新細明體" w:eastAsia="新細明體" w:hAnsi="新細明體" w:cs="新細明體"/>
      <w:sz w:val="24"/>
      <w:szCs w:val="24"/>
      <w:lang w:eastAsia="zh-TW" w:bidi="ar-SA"/>
    </w:rPr>
  </w:style>
  <w:style w:type="paragraph" w:customStyle="1" w:styleId="oa10">
    <w:name w:val="oa10"/>
    <w:basedOn w:val="a"/>
    <w:rsid w:val="007C4F2A"/>
    <w:pPr>
      <w:widowControl/>
      <w:pBdr>
        <w:top w:val="single" w:sz="8" w:space="0" w:color="FFFFFF"/>
        <w:bottom w:val="single" w:sz="8" w:space="0" w:color="FFFFFF"/>
        <w:right w:val="single" w:sz="24" w:space="0" w:color="000000"/>
      </w:pBdr>
      <w:shd w:val="clear" w:color="auto" w:fill="FFFFFF"/>
      <w:autoSpaceDE/>
      <w:autoSpaceDN/>
      <w:spacing w:before="100" w:beforeAutospacing="1" w:after="100" w:afterAutospacing="1"/>
      <w:textAlignment w:val="center"/>
    </w:pPr>
    <w:rPr>
      <w:rFonts w:ascii="新細明體" w:eastAsia="新細明體" w:hAnsi="新細明體" w:cs="新細明體"/>
      <w:sz w:val="24"/>
      <w:szCs w:val="24"/>
      <w:lang w:eastAsia="zh-TW" w:bidi="ar-SA"/>
    </w:rPr>
  </w:style>
  <w:style w:type="paragraph" w:customStyle="1" w:styleId="oa11">
    <w:name w:val="oa11"/>
    <w:basedOn w:val="a"/>
    <w:rsid w:val="007C4F2A"/>
    <w:pPr>
      <w:widowControl/>
      <w:pBdr>
        <w:top w:val="single" w:sz="8" w:space="0" w:color="FFFFFF"/>
        <w:left w:val="single" w:sz="24" w:space="0" w:color="000000"/>
        <w:bottom w:val="single" w:sz="8" w:space="0" w:color="FFFFFF"/>
        <w:right w:val="single" w:sz="24" w:space="0" w:color="000000"/>
      </w:pBdr>
      <w:shd w:val="clear" w:color="auto" w:fill="FFFFFF"/>
      <w:autoSpaceDE/>
      <w:autoSpaceDN/>
      <w:spacing w:before="100" w:beforeAutospacing="1" w:after="100" w:afterAutospacing="1"/>
      <w:textAlignment w:val="center"/>
    </w:pPr>
    <w:rPr>
      <w:rFonts w:ascii="新細明體" w:eastAsia="新細明體" w:hAnsi="新細明體" w:cs="新細明體"/>
      <w:sz w:val="24"/>
      <w:szCs w:val="24"/>
      <w:lang w:eastAsia="zh-TW" w:bidi="ar-SA"/>
    </w:rPr>
  </w:style>
  <w:style w:type="paragraph" w:styleId="Web">
    <w:name w:val="Normal (Web)"/>
    <w:basedOn w:val="a"/>
    <w:uiPriority w:val="99"/>
    <w:semiHidden/>
    <w:unhideWhenUsed/>
    <w:rsid w:val="007C4F2A"/>
    <w:pPr>
      <w:widowControl/>
      <w:autoSpaceDE/>
      <w:autoSpaceDN/>
      <w:spacing w:before="100" w:beforeAutospacing="1" w:after="100" w:afterAutospacing="1"/>
    </w:pPr>
    <w:rPr>
      <w:rFonts w:ascii="新細明體" w:eastAsia="新細明體" w:hAnsi="新細明體" w:cs="新細明體"/>
      <w:sz w:val="24"/>
      <w:szCs w:val="24"/>
      <w:lang w:eastAsia="zh-TW" w:bidi="ar-SA"/>
    </w:rPr>
  </w:style>
  <w:style w:type="numbering" w:customStyle="1" w:styleId="2">
    <w:name w:val="無清單2"/>
    <w:next w:val="a2"/>
    <w:uiPriority w:val="99"/>
    <w:semiHidden/>
    <w:unhideWhenUsed/>
    <w:rsid w:val="00517BDD"/>
  </w:style>
  <w:style w:type="numbering" w:customStyle="1" w:styleId="3">
    <w:name w:val="無清單3"/>
    <w:next w:val="a2"/>
    <w:uiPriority w:val="99"/>
    <w:semiHidden/>
    <w:unhideWhenUsed/>
    <w:rsid w:val="00800582"/>
  </w:style>
  <w:style w:type="paragraph" w:customStyle="1" w:styleId="oa12">
    <w:name w:val="oa12"/>
    <w:basedOn w:val="a"/>
    <w:rsid w:val="00800582"/>
    <w:pPr>
      <w:widowControl/>
      <w:pBdr>
        <w:top w:val="single" w:sz="24" w:space="0" w:color="000000"/>
        <w:right w:val="single" w:sz="8" w:space="2" w:color="FFFFFF"/>
      </w:pBdr>
      <w:shd w:val="clear" w:color="auto" w:fill="FFFFFF"/>
      <w:autoSpaceDE/>
      <w:autoSpaceDN/>
      <w:spacing w:before="100" w:beforeAutospacing="1" w:after="100" w:afterAutospacing="1"/>
      <w:jc w:val="right"/>
      <w:textAlignment w:val="top"/>
    </w:pPr>
    <w:rPr>
      <w:rFonts w:ascii="新細明體" w:eastAsia="新細明體" w:hAnsi="新細明體" w:cs="新細明體"/>
      <w:sz w:val="24"/>
      <w:szCs w:val="24"/>
      <w:lang w:eastAsia="zh-TW" w:bidi="ar-SA"/>
    </w:rPr>
  </w:style>
  <w:style w:type="paragraph" w:customStyle="1" w:styleId="oa13">
    <w:name w:val="oa13"/>
    <w:basedOn w:val="a"/>
    <w:rsid w:val="00800582"/>
    <w:pPr>
      <w:widowControl/>
      <w:pBdr>
        <w:top w:val="single" w:sz="24" w:space="0" w:color="000000"/>
        <w:left w:val="single" w:sz="8" w:space="2" w:color="FFFFFF"/>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14">
    <w:name w:val="oa14"/>
    <w:basedOn w:val="a"/>
    <w:rsid w:val="00800582"/>
    <w:pPr>
      <w:widowControl/>
      <w:pBdr>
        <w:top w:val="single" w:sz="24" w:space="0" w:color="000000"/>
        <w:right w:val="single" w:sz="8" w:space="2" w:color="FFFFFF"/>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15">
    <w:name w:val="oa15"/>
    <w:basedOn w:val="a"/>
    <w:rsid w:val="00800582"/>
    <w:pPr>
      <w:widowControl/>
      <w:pBdr>
        <w:top w:val="single" w:sz="24" w:space="0" w:color="000000"/>
        <w:left w:val="single" w:sz="8" w:space="2" w:color="FFFFFF"/>
        <w:right w:val="single" w:sz="8" w:space="2" w:color="FFFFFF"/>
      </w:pBdr>
      <w:shd w:val="clear" w:color="auto" w:fill="FFFFFF"/>
      <w:autoSpaceDE/>
      <w:autoSpaceDN/>
      <w:spacing w:before="100" w:beforeAutospacing="1" w:after="100" w:afterAutospacing="1"/>
      <w:jc w:val="right"/>
      <w:textAlignment w:val="top"/>
    </w:pPr>
    <w:rPr>
      <w:rFonts w:ascii="新細明體" w:eastAsia="新細明體" w:hAnsi="新細明體" w:cs="新細明體"/>
      <w:sz w:val="24"/>
      <w:szCs w:val="24"/>
      <w:lang w:eastAsia="zh-TW" w:bidi="ar-SA"/>
    </w:rPr>
  </w:style>
  <w:style w:type="paragraph" w:customStyle="1" w:styleId="oa16">
    <w:name w:val="oa16"/>
    <w:basedOn w:val="a"/>
    <w:rsid w:val="00800582"/>
    <w:pPr>
      <w:widowControl/>
      <w:pBdr>
        <w:top w:val="single" w:sz="24" w:space="1" w:color="000000"/>
        <w:left w:val="single" w:sz="8" w:space="1" w:color="FFFFFF"/>
        <w:right w:val="single" w:sz="8" w:space="1" w:color="FFFFFF"/>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17">
    <w:name w:val="oa17"/>
    <w:basedOn w:val="a"/>
    <w:rsid w:val="00800582"/>
    <w:pPr>
      <w:widowControl/>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18">
    <w:name w:val="oa18"/>
    <w:basedOn w:val="a"/>
    <w:rsid w:val="00800582"/>
    <w:pPr>
      <w:widowControl/>
      <w:pBdr>
        <w:right w:val="single" w:sz="8" w:space="2" w:color="FFFFFF"/>
      </w:pBdr>
      <w:shd w:val="clear" w:color="auto" w:fill="FFFFFF"/>
      <w:autoSpaceDE/>
      <w:autoSpaceDN/>
      <w:spacing w:before="100" w:beforeAutospacing="1" w:after="100" w:afterAutospacing="1"/>
      <w:jc w:val="right"/>
      <w:textAlignment w:val="top"/>
    </w:pPr>
    <w:rPr>
      <w:rFonts w:ascii="新細明體" w:eastAsia="新細明體" w:hAnsi="新細明體" w:cs="新細明體"/>
      <w:sz w:val="24"/>
      <w:szCs w:val="24"/>
      <w:lang w:eastAsia="zh-TW" w:bidi="ar-SA"/>
    </w:rPr>
  </w:style>
  <w:style w:type="paragraph" w:customStyle="1" w:styleId="oa19">
    <w:name w:val="oa19"/>
    <w:basedOn w:val="a"/>
    <w:rsid w:val="00800582"/>
    <w:pPr>
      <w:widowControl/>
      <w:pBdr>
        <w:left w:val="single" w:sz="8" w:space="2" w:color="FFFFFF"/>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20">
    <w:name w:val="oa20"/>
    <w:basedOn w:val="a"/>
    <w:rsid w:val="00800582"/>
    <w:pPr>
      <w:widowControl/>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21">
    <w:name w:val="oa21"/>
    <w:basedOn w:val="a"/>
    <w:rsid w:val="00800582"/>
    <w:pPr>
      <w:widowControl/>
      <w:pBdr>
        <w:right w:val="single" w:sz="8" w:space="1" w:color="FFFFFF"/>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22">
    <w:name w:val="oa22"/>
    <w:basedOn w:val="a"/>
    <w:rsid w:val="00800582"/>
    <w:pPr>
      <w:widowControl/>
      <w:pBdr>
        <w:left w:val="single" w:sz="8" w:space="2" w:color="FFFFFF"/>
        <w:right w:val="single" w:sz="8" w:space="2" w:color="FFFFFF"/>
      </w:pBdr>
      <w:shd w:val="clear" w:color="auto" w:fill="FFFFFF"/>
      <w:autoSpaceDE/>
      <w:autoSpaceDN/>
      <w:spacing w:before="100" w:beforeAutospacing="1" w:after="100" w:afterAutospacing="1"/>
      <w:jc w:val="right"/>
      <w:textAlignment w:val="top"/>
    </w:pPr>
    <w:rPr>
      <w:rFonts w:ascii="新細明體" w:eastAsia="新細明體" w:hAnsi="新細明體" w:cs="新細明體"/>
      <w:sz w:val="24"/>
      <w:szCs w:val="24"/>
      <w:lang w:eastAsia="zh-TW" w:bidi="ar-SA"/>
    </w:rPr>
  </w:style>
  <w:style w:type="paragraph" w:customStyle="1" w:styleId="oa23">
    <w:name w:val="oa23"/>
    <w:basedOn w:val="a"/>
    <w:rsid w:val="00800582"/>
    <w:pPr>
      <w:widowControl/>
      <w:shd w:val="clear" w:color="auto" w:fill="FFFFFF"/>
      <w:autoSpaceDE/>
      <w:autoSpaceDN/>
      <w:spacing w:before="100" w:beforeAutospacing="1" w:after="100" w:afterAutospacing="1"/>
      <w:textAlignment w:val="center"/>
    </w:pPr>
    <w:rPr>
      <w:rFonts w:ascii="新細明體" w:eastAsia="新細明體" w:hAnsi="新細明體" w:cs="新細明體"/>
      <w:sz w:val="24"/>
      <w:szCs w:val="24"/>
      <w:lang w:eastAsia="zh-TW" w:bidi="ar-SA"/>
    </w:rPr>
  </w:style>
  <w:style w:type="paragraph" w:customStyle="1" w:styleId="oa24">
    <w:name w:val="oa24"/>
    <w:basedOn w:val="a"/>
    <w:rsid w:val="00800582"/>
    <w:pPr>
      <w:widowControl/>
      <w:pBdr>
        <w:right w:val="single" w:sz="8" w:space="2" w:color="FFFFFF"/>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25">
    <w:name w:val="oa25"/>
    <w:basedOn w:val="a"/>
    <w:rsid w:val="00800582"/>
    <w:pPr>
      <w:widowControl/>
      <w:pBdr>
        <w:left w:val="single" w:sz="8" w:space="1" w:color="FFFFFF"/>
        <w:right w:val="single" w:sz="8" w:space="1" w:color="FFFFFF"/>
      </w:pBdr>
      <w:shd w:val="clear" w:color="auto" w:fill="FFFFFF"/>
      <w:autoSpaceDE/>
      <w:autoSpaceDN/>
      <w:spacing w:before="100" w:beforeAutospacing="1" w:after="100" w:afterAutospacing="1"/>
      <w:textAlignment w:val="center"/>
    </w:pPr>
    <w:rPr>
      <w:rFonts w:ascii="新細明體" w:eastAsia="新細明體" w:hAnsi="新細明體" w:cs="新細明體"/>
      <w:sz w:val="24"/>
      <w:szCs w:val="24"/>
      <w:lang w:eastAsia="zh-TW" w:bidi="ar-SA"/>
    </w:rPr>
  </w:style>
  <w:style w:type="paragraph" w:customStyle="1" w:styleId="oa26">
    <w:name w:val="oa26"/>
    <w:basedOn w:val="a"/>
    <w:rsid w:val="00800582"/>
    <w:pPr>
      <w:widowControl/>
      <w:pBdr>
        <w:left w:val="single" w:sz="8" w:space="1" w:color="FFFFFF"/>
        <w:right w:val="single" w:sz="8" w:space="1" w:color="FFFFFF"/>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27">
    <w:name w:val="oa27"/>
    <w:basedOn w:val="a"/>
    <w:rsid w:val="00800582"/>
    <w:pPr>
      <w:widowControl/>
      <w:pBdr>
        <w:bottom w:val="single" w:sz="24" w:space="0" w:color="000000"/>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28">
    <w:name w:val="oa28"/>
    <w:basedOn w:val="a"/>
    <w:rsid w:val="00800582"/>
    <w:pPr>
      <w:widowControl/>
      <w:pBdr>
        <w:bottom w:val="single" w:sz="24" w:space="0" w:color="000000"/>
        <w:right w:val="single" w:sz="8" w:space="2" w:color="FFFFFF"/>
      </w:pBdr>
      <w:shd w:val="clear" w:color="auto" w:fill="FFFFFF"/>
      <w:autoSpaceDE/>
      <w:autoSpaceDN/>
      <w:spacing w:before="100" w:beforeAutospacing="1" w:after="100" w:afterAutospacing="1"/>
      <w:jc w:val="right"/>
      <w:textAlignment w:val="top"/>
    </w:pPr>
    <w:rPr>
      <w:rFonts w:ascii="新細明體" w:eastAsia="新細明體" w:hAnsi="新細明體" w:cs="新細明體"/>
      <w:sz w:val="24"/>
      <w:szCs w:val="24"/>
      <w:lang w:eastAsia="zh-TW" w:bidi="ar-SA"/>
    </w:rPr>
  </w:style>
  <w:style w:type="paragraph" w:customStyle="1" w:styleId="oa29">
    <w:name w:val="oa29"/>
    <w:basedOn w:val="a"/>
    <w:rsid w:val="00800582"/>
    <w:pPr>
      <w:widowControl/>
      <w:pBdr>
        <w:left w:val="single" w:sz="8" w:space="2" w:color="FFFFFF"/>
        <w:bottom w:val="single" w:sz="24" w:space="0" w:color="000000"/>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30">
    <w:name w:val="oa30"/>
    <w:basedOn w:val="a"/>
    <w:rsid w:val="00800582"/>
    <w:pPr>
      <w:widowControl/>
      <w:pBdr>
        <w:bottom w:val="single" w:sz="24" w:space="0" w:color="000000"/>
        <w:right w:val="single" w:sz="8" w:space="2" w:color="FFFFFF"/>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paragraph" w:customStyle="1" w:styleId="oa31">
    <w:name w:val="oa31"/>
    <w:basedOn w:val="a"/>
    <w:rsid w:val="00800582"/>
    <w:pPr>
      <w:widowControl/>
      <w:pBdr>
        <w:left w:val="single" w:sz="8" w:space="2" w:color="FFFFFF"/>
        <w:bottom w:val="single" w:sz="24" w:space="0" w:color="000000"/>
        <w:right w:val="single" w:sz="8" w:space="2" w:color="FFFFFF"/>
      </w:pBdr>
      <w:shd w:val="clear" w:color="auto" w:fill="FFFFFF"/>
      <w:autoSpaceDE/>
      <w:autoSpaceDN/>
      <w:spacing w:before="100" w:beforeAutospacing="1" w:after="100" w:afterAutospacing="1"/>
      <w:jc w:val="right"/>
      <w:textAlignment w:val="top"/>
    </w:pPr>
    <w:rPr>
      <w:rFonts w:ascii="新細明體" w:eastAsia="新細明體" w:hAnsi="新細明體" w:cs="新細明體"/>
      <w:sz w:val="24"/>
      <w:szCs w:val="24"/>
      <w:lang w:eastAsia="zh-TW" w:bidi="ar-SA"/>
    </w:rPr>
  </w:style>
  <w:style w:type="paragraph" w:customStyle="1" w:styleId="oa32">
    <w:name w:val="oa32"/>
    <w:basedOn w:val="a"/>
    <w:rsid w:val="00800582"/>
    <w:pPr>
      <w:widowControl/>
      <w:pBdr>
        <w:left w:val="single" w:sz="8" w:space="1" w:color="FFFFFF"/>
        <w:bottom w:val="single" w:sz="24" w:space="0" w:color="000000"/>
        <w:right w:val="single" w:sz="8" w:space="1" w:color="FFFFFF"/>
      </w:pBdr>
      <w:shd w:val="clear" w:color="auto" w:fill="FFFFFF"/>
      <w:autoSpaceDE/>
      <w:autoSpaceDN/>
      <w:spacing w:before="100" w:beforeAutospacing="1" w:after="100" w:afterAutospacing="1"/>
      <w:textAlignment w:val="top"/>
    </w:pPr>
    <w:rPr>
      <w:rFonts w:ascii="新細明體" w:eastAsia="新細明體" w:hAnsi="新細明體" w:cs="新細明體"/>
      <w:sz w:val="24"/>
      <w:szCs w:val="24"/>
      <w:lang w:eastAsia="zh-TW" w:bidi="ar-SA"/>
    </w:rPr>
  </w:style>
  <w:style w:type="numbering" w:customStyle="1" w:styleId="4">
    <w:name w:val="無清單4"/>
    <w:next w:val="a2"/>
    <w:uiPriority w:val="99"/>
    <w:semiHidden/>
    <w:unhideWhenUsed/>
    <w:rsid w:val="003B37E1"/>
  </w:style>
  <w:style w:type="numbering" w:customStyle="1" w:styleId="5">
    <w:name w:val="無清單5"/>
    <w:next w:val="a2"/>
    <w:uiPriority w:val="99"/>
    <w:semiHidden/>
    <w:unhideWhenUsed/>
    <w:rsid w:val="00F95C47"/>
  </w:style>
  <w:style w:type="numbering" w:customStyle="1" w:styleId="6">
    <w:name w:val="無清單6"/>
    <w:next w:val="a2"/>
    <w:uiPriority w:val="99"/>
    <w:semiHidden/>
    <w:unhideWhenUsed/>
    <w:rsid w:val="00745602"/>
  </w:style>
  <w:style w:type="numbering" w:customStyle="1" w:styleId="7">
    <w:name w:val="無清單7"/>
    <w:next w:val="a2"/>
    <w:uiPriority w:val="99"/>
    <w:semiHidden/>
    <w:unhideWhenUsed/>
    <w:rsid w:val="00B549CA"/>
  </w:style>
  <w:style w:type="numbering" w:customStyle="1" w:styleId="8">
    <w:name w:val="無清單8"/>
    <w:next w:val="a2"/>
    <w:uiPriority w:val="99"/>
    <w:semiHidden/>
    <w:unhideWhenUsed/>
    <w:rsid w:val="002431C5"/>
  </w:style>
  <w:style w:type="numbering" w:customStyle="1" w:styleId="9">
    <w:name w:val="無清單9"/>
    <w:next w:val="a2"/>
    <w:uiPriority w:val="99"/>
    <w:semiHidden/>
    <w:unhideWhenUsed/>
    <w:rsid w:val="005072E7"/>
  </w:style>
  <w:style w:type="character" w:styleId="ae">
    <w:name w:val="FollowedHyperlink"/>
    <w:basedOn w:val="a0"/>
    <w:uiPriority w:val="99"/>
    <w:semiHidden/>
    <w:unhideWhenUsed/>
    <w:rsid w:val="003466BF"/>
    <w:rPr>
      <w:color w:val="800080" w:themeColor="followedHyperlink"/>
      <w:u w:val="single"/>
    </w:rPr>
  </w:style>
  <w:style w:type="character" w:customStyle="1" w:styleId="af">
    <w:name w:val="無"/>
    <w:rsid w:val="00AD075E"/>
  </w:style>
  <w:style w:type="paragraph" w:styleId="af0">
    <w:name w:val="caption"/>
    <w:rsid w:val="0064653A"/>
    <w:pPr>
      <w:widowControl/>
      <w:pBdr>
        <w:top w:val="nil"/>
        <w:left w:val="nil"/>
        <w:bottom w:val="nil"/>
        <w:right w:val="nil"/>
        <w:between w:val="nil"/>
        <w:bar w:val="nil"/>
      </w:pBdr>
      <w:suppressAutoHyphens/>
      <w:autoSpaceDE/>
      <w:autoSpaceDN/>
      <w:outlineLvl w:val="0"/>
    </w:pPr>
    <w:rPr>
      <w:rFonts w:ascii="PingFang TC Regular" w:eastAsia="Arial Unicode MS" w:hAnsi="PingFang TC Regular" w:cs="Arial Unicode MS"/>
      <w:color w:val="000000"/>
      <w:sz w:val="36"/>
      <w:szCs w:val="36"/>
      <w:bdr w:val="nil"/>
      <w:lang w:eastAsia="zh-TW"/>
    </w:rPr>
  </w:style>
  <w:style w:type="numbering" w:customStyle="1" w:styleId="1">
    <w:name w:val="已輸入樣式 1"/>
    <w:rsid w:val="00FF396B"/>
    <w:pPr>
      <w:numPr>
        <w:numId w:val="7"/>
      </w:numPr>
    </w:pPr>
  </w:style>
  <w:style w:type="character" w:customStyle="1" w:styleId="Af1">
    <w:name w:val="無 A"/>
    <w:rsid w:val="00E86FCC"/>
    <w:rPr>
      <w:lang w:val="en-US"/>
    </w:rPr>
  </w:style>
  <w:style w:type="table" w:customStyle="1" w:styleId="TableNormal0">
    <w:name w:val="Table Normal_0"/>
    <w:rsid w:val="00DF7567"/>
    <w:pPr>
      <w:widowControl/>
      <w:pBdr>
        <w:top w:val="nil"/>
        <w:left w:val="nil"/>
        <w:bottom w:val="nil"/>
        <w:right w:val="nil"/>
        <w:between w:val="nil"/>
        <w:bar w:val="nil"/>
      </w:pBdr>
      <w:autoSpaceDE/>
      <w:autoSpaceDN/>
    </w:pPr>
    <w:rPr>
      <w:rFonts w:ascii="Times New Roman" w:eastAsia="Arial Unicode MS" w:hAnsi="Times New Roman" w:cs="Times New Roman"/>
      <w:sz w:val="20"/>
      <w:szCs w:val="20"/>
      <w:lang w:eastAsia="zh-TW"/>
    </w:rPr>
    <w:tblPr>
      <w:tblInd w:w="0" w:type="dxa"/>
      <w:tblCellMar>
        <w:top w:w="0" w:type="dxa"/>
        <w:left w:w="0" w:type="dxa"/>
        <w:bottom w:w="0" w:type="dxa"/>
        <w:right w:w="0" w:type="dxa"/>
      </w:tblCellMar>
    </w:tblPr>
  </w:style>
  <w:style w:type="character" w:styleId="af2">
    <w:name w:val="line number"/>
    <w:basedOn w:val="a0"/>
    <w:uiPriority w:val="99"/>
    <w:semiHidden/>
    <w:unhideWhenUsed/>
    <w:rsid w:val="00596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16241">
      <w:bodyDiv w:val="1"/>
      <w:marLeft w:val="0"/>
      <w:marRight w:val="0"/>
      <w:marTop w:val="0"/>
      <w:marBottom w:val="0"/>
      <w:divBdr>
        <w:top w:val="none" w:sz="0" w:space="0" w:color="auto"/>
        <w:left w:val="none" w:sz="0" w:space="0" w:color="auto"/>
        <w:bottom w:val="none" w:sz="0" w:space="0" w:color="auto"/>
        <w:right w:val="none" w:sz="0" w:space="0" w:color="auto"/>
      </w:divBdr>
    </w:div>
    <w:div w:id="114564927">
      <w:bodyDiv w:val="1"/>
      <w:marLeft w:val="0"/>
      <w:marRight w:val="0"/>
      <w:marTop w:val="0"/>
      <w:marBottom w:val="0"/>
      <w:divBdr>
        <w:top w:val="none" w:sz="0" w:space="0" w:color="auto"/>
        <w:left w:val="none" w:sz="0" w:space="0" w:color="auto"/>
        <w:bottom w:val="none" w:sz="0" w:space="0" w:color="auto"/>
        <w:right w:val="none" w:sz="0" w:space="0" w:color="auto"/>
      </w:divBdr>
    </w:div>
    <w:div w:id="123812757">
      <w:bodyDiv w:val="1"/>
      <w:marLeft w:val="0"/>
      <w:marRight w:val="0"/>
      <w:marTop w:val="0"/>
      <w:marBottom w:val="0"/>
      <w:divBdr>
        <w:top w:val="none" w:sz="0" w:space="0" w:color="auto"/>
        <w:left w:val="none" w:sz="0" w:space="0" w:color="auto"/>
        <w:bottom w:val="none" w:sz="0" w:space="0" w:color="auto"/>
        <w:right w:val="none" w:sz="0" w:space="0" w:color="auto"/>
      </w:divBdr>
    </w:div>
    <w:div w:id="152993392">
      <w:bodyDiv w:val="1"/>
      <w:marLeft w:val="0"/>
      <w:marRight w:val="0"/>
      <w:marTop w:val="0"/>
      <w:marBottom w:val="0"/>
      <w:divBdr>
        <w:top w:val="none" w:sz="0" w:space="0" w:color="auto"/>
        <w:left w:val="none" w:sz="0" w:space="0" w:color="auto"/>
        <w:bottom w:val="none" w:sz="0" w:space="0" w:color="auto"/>
        <w:right w:val="none" w:sz="0" w:space="0" w:color="auto"/>
      </w:divBdr>
    </w:div>
    <w:div w:id="163057379">
      <w:bodyDiv w:val="1"/>
      <w:marLeft w:val="0"/>
      <w:marRight w:val="0"/>
      <w:marTop w:val="0"/>
      <w:marBottom w:val="0"/>
      <w:divBdr>
        <w:top w:val="none" w:sz="0" w:space="0" w:color="auto"/>
        <w:left w:val="none" w:sz="0" w:space="0" w:color="auto"/>
        <w:bottom w:val="none" w:sz="0" w:space="0" w:color="auto"/>
        <w:right w:val="none" w:sz="0" w:space="0" w:color="auto"/>
      </w:divBdr>
    </w:div>
    <w:div w:id="210383366">
      <w:bodyDiv w:val="1"/>
      <w:marLeft w:val="0"/>
      <w:marRight w:val="0"/>
      <w:marTop w:val="0"/>
      <w:marBottom w:val="0"/>
      <w:divBdr>
        <w:top w:val="none" w:sz="0" w:space="0" w:color="auto"/>
        <w:left w:val="none" w:sz="0" w:space="0" w:color="auto"/>
        <w:bottom w:val="none" w:sz="0" w:space="0" w:color="auto"/>
        <w:right w:val="none" w:sz="0" w:space="0" w:color="auto"/>
      </w:divBdr>
    </w:div>
    <w:div w:id="351490241">
      <w:bodyDiv w:val="1"/>
      <w:marLeft w:val="0"/>
      <w:marRight w:val="0"/>
      <w:marTop w:val="0"/>
      <w:marBottom w:val="0"/>
      <w:divBdr>
        <w:top w:val="none" w:sz="0" w:space="0" w:color="auto"/>
        <w:left w:val="none" w:sz="0" w:space="0" w:color="auto"/>
        <w:bottom w:val="none" w:sz="0" w:space="0" w:color="auto"/>
        <w:right w:val="none" w:sz="0" w:space="0" w:color="auto"/>
      </w:divBdr>
    </w:div>
    <w:div w:id="378017438">
      <w:bodyDiv w:val="1"/>
      <w:marLeft w:val="0"/>
      <w:marRight w:val="0"/>
      <w:marTop w:val="0"/>
      <w:marBottom w:val="0"/>
      <w:divBdr>
        <w:top w:val="none" w:sz="0" w:space="0" w:color="auto"/>
        <w:left w:val="none" w:sz="0" w:space="0" w:color="auto"/>
        <w:bottom w:val="none" w:sz="0" w:space="0" w:color="auto"/>
        <w:right w:val="none" w:sz="0" w:space="0" w:color="auto"/>
      </w:divBdr>
    </w:div>
    <w:div w:id="401605810">
      <w:bodyDiv w:val="1"/>
      <w:marLeft w:val="0"/>
      <w:marRight w:val="0"/>
      <w:marTop w:val="0"/>
      <w:marBottom w:val="0"/>
      <w:divBdr>
        <w:top w:val="none" w:sz="0" w:space="0" w:color="auto"/>
        <w:left w:val="none" w:sz="0" w:space="0" w:color="auto"/>
        <w:bottom w:val="none" w:sz="0" w:space="0" w:color="auto"/>
        <w:right w:val="none" w:sz="0" w:space="0" w:color="auto"/>
      </w:divBdr>
    </w:div>
    <w:div w:id="410272308">
      <w:bodyDiv w:val="1"/>
      <w:marLeft w:val="0"/>
      <w:marRight w:val="0"/>
      <w:marTop w:val="0"/>
      <w:marBottom w:val="0"/>
      <w:divBdr>
        <w:top w:val="none" w:sz="0" w:space="0" w:color="auto"/>
        <w:left w:val="none" w:sz="0" w:space="0" w:color="auto"/>
        <w:bottom w:val="none" w:sz="0" w:space="0" w:color="auto"/>
        <w:right w:val="none" w:sz="0" w:space="0" w:color="auto"/>
      </w:divBdr>
    </w:div>
    <w:div w:id="535431745">
      <w:bodyDiv w:val="1"/>
      <w:marLeft w:val="0"/>
      <w:marRight w:val="0"/>
      <w:marTop w:val="0"/>
      <w:marBottom w:val="0"/>
      <w:divBdr>
        <w:top w:val="none" w:sz="0" w:space="0" w:color="auto"/>
        <w:left w:val="none" w:sz="0" w:space="0" w:color="auto"/>
        <w:bottom w:val="none" w:sz="0" w:space="0" w:color="auto"/>
        <w:right w:val="none" w:sz="0" w:space="0" w:color="auto"/>
      </w:divBdr>
    </w:div>
    <w:div w:id="588006477">
      <w:bodyDiv w:val="1"/>
      <w:marLeft w:val="0"/>
      <w:marRight w:val="0"/>
      <w:marTop w:val="0"/>
      <w:marBottom w:val="0"/>
      <w:divBdr>
        <w:top w:val="none" w:sz="0" w:space="0" w:color="auto"/>
        <w:left w:val="none" w:sz="0" w:space="0" w:color="auto"/>
        <w:bottom w:val="none" w:sz="0" w:space="0" w:color="auto"/>
        <w:right w:val="none" w:sz="0" w:space="0" w:color="auto"/>
      </w:divBdr>
    </w:div>
    <w:div w:id="592856804">
      <w:bodyDiv w:val="1"/>
      <w:marLeft w:val="0"/>
      <w:marRight w:val="0"/>
      <w:marTop w:val="0"/>
      <w:marBottom w:val="0"/>
      <w:divBdr>
        <w:top w:val="none" w:sz="0" w:space="0" w:color="auto"/>
        <w:left w:val="none" w:sz="0" w:space="0" w:color="auto"/>
        <w:bottom w:val="none" w:sz="0" w:space="0" w:color="auto"/>
        <w:right w:val="none" w:sz="0" w:space="0" w:color="auto"/>
      </w:divBdr>
    </w:div>
    <w:div w:id="612827626">
      <w:bodyDiv w:val="1"/>
      <w:marLeft w:val="0"/>
      <w:marRight w:val="0"/>
      <w:marTop w:val="0"/>
      <w:marBottom w:val="0"/>
      <w:divBdr>
        <w:top w:val="none" w:sz="0" w:space="0" w:color="auto"/>
        <w:left w:val="none" w:sz="0" w:space="0" w:color="auto"/>
        <w:bottom w:val="none" w:sz="0" w:space="0" w:color="auto"/>
        <w:right w:val="none" w:sz="0" w:space="0" w:color="auto"/>
      </w:divBdr>
    </w:div>
    <w:div w:id="641082063">
      <w:bodyDiv w:val="1"/>
      <w:marLeft w:val="0"/>
      <w:marRight w:val="0"/>
      <w:marTop w:val="0"/>
      <w:marBottom w:val="0"/>
      <w:divBdr>
        <w:top w:val="none" w:sz="0" w:space="0" w:color="auto"/>
        <w:left w:val="none" w:sz="0" w:space="0" w:color="auto"/>
        <w:bottom w:val="none" w:sz="0" w:space="0" w:color="auto"/>
        <w:right w:val="none" w:sz="0" w:space="0" w:color="auto"/>
      </w:divBdr>
    </w:div>
    <w:div w:id="664631569">
      <w:bodyDiv w:val="1"/>
      <w:marLeft w:val="0"/>
      <w:marRight w:val="0"/>
      <w:marTop w:val="0"/>
      <w:marBottom w:val="0"/>
      <w:divBdr>
        <w:top w:val="none" w:sz="0" w:space="0" w:color="auto"/>
        <w:left w:val="none" w:sz="0" w:space="0" w:color="auto"/>
        <w:bottom w:val="none" w:sz="0" w:space="0" w:color="auto"/>
        <w:right w:val="none" w:sz="0" w:space="0" w:color="auto"/>
      </w:divBdr>
    </w:div>
    <w:div w:id="688019917">
      <w:bodyDiv w:val="1"/>
      <w:marLeft w:val="0"/>
      <w:marRight w:val="0"/>
      <w:marTop w:val="0"/>
      <w:marBottom w:val="0"/>
      <w:divBdr>
        <w:top w:val="none" w:sz="0" w:space="0" w:color="auto"/>
        <w:left w:val="none" w:sz="0" w:space="0" w:color="auto"/>
        <w:bottom w:val="none" w:sz="0" w:space="0" w:color="auto"/>
        <w:right w:val="none" w:sz="0" w:space="0" w:color="auto"/>
      </w:divBdr>
    </w:div>
    <w:div w:id="757361658">
      <w:bodyDiv w:val="1"/>
      <w:marLeft w:val="0"/>
      <w:marRight w:val="0"/>
      <w:marTop w:val="0"/>
      <w:marBottom w:val="0"/>
      <w:divBdr>
        <w:top w:val="none" w:sz="0" w:space="0" w:color="auto"/>
        <w:left w:val="none" w:sz="0" w:space="0" w:color="auto"/>
        <w:bottom w:val="none" w:sz="0" w:space="0" w:color="auto"/>
        <w:right w:val="none" w:sz="0" w:space="0" w:color="auto"/>
      </w:divBdr>
    </w:div>
    <w:div w:id="812332887">
      <w:bodyDiv w:val="1"/>
      <w:marLeft w:val="0"/>
      <w:marRight w:val="0"/>
      <w:marTop w:val="0"/>
      <w:marBottom w:val="0"/>
      <w:divBdr>
        <w:top w:val="none" w:sz="0" w:space="0" w:color="auto"/>
        <w:left w:val="none" w:sz="0" w:space="0" w:color="auto"/>
        <w:bottom w:val="none" w:sz="0" w:space="0" w:color="auto"/>
        <w:right w:val="none" w:sz="0" w:space="0" w:color="auto"/>
      </w:divBdr>
    </w:div>
    <w:div w:id="989217141">
      <w:bodyDiv w:val="1"/>
      <w:marLeft w:val="0"/>
      <w:marRight w:val="0"/>
      <w:marTop w:val="0"/>
      <w:marBottom w:val="0"/>
      <w:divBdr>
        <w:top w:val="none" w:sz="0" w:space="0" w:color="auto"/>
        <w:left w:val="none" w:sz="0" w:space="0" w:color="auto"/>
        <w:bottom w:val="none" w:sz="0" w:space="0" w:color="auto"/>
        <w:right w:val="none" w:sz="0" w:space="0" w:color="auto"/>
      </w:divBdr>
    </w:div>
    <w:div w:id="996104597">
      <w:bodyDiv w:val="1"/>
      <w:marLeft w:val="0"/>
      <w:marRight w:val="0"/>
      <w:marTop w:val="0"/>
      <w:marBottom w:val="0"/>
      <w:divBdr>
        <w:top w:val="none" w:sz="0" w:space="0" w:color="auto"/>
        <w:left w:val="none" w:sz="0" w:space="0" w:color="auto"/>
        <w:bottom w:val="none" w:sz="0" w:space="0" w:color="auto"/>
        <w:right w:val="none" w:sz="0" w:space="0" w:color="auto"/>
      </w:divBdr>
    </w:div>
    <w:div w:id="998851143">
      <w:bodyDiv w:val="1"/>
      <w:marLeft w:val="0"/>
      <w:marRight w:val="0"/>
      <w:marTop w:val="0"/>
      <w:marBottom w:val="0"/>
      <w:divBdr>
        <w:top w:val="none" w:sz="0" w:space="0" w:color="auto"/>
        <w:left w:val="none" w:sz="0" w:space="0" w:color="auto"/>
        <w:bottom w:val="none" w:sz="0" w:space="0" w:color="auto"/>
        <w:right w:val="none" w:sz="0" w:space="0" w:color="auto"/>
      </w:divBdr>
    </w:div>
    <w:div w:id="1003974320">
      <w:bodyDiv w:val="1"/>
      <w:marLeft w:val="0"/>
      <w:marRight w:val="0"/>
      <w:marTop w:val="0"/>
      <w:marBottom w:val="0"/>
      <w:divBdr>
        <w:top w:val="none" w:sz="0" w:space="0" w:color="auto"/>
        <w:left w:val="none" w:sz="0" w:space="0" w:color="auto"/>
        <w:bottom w:val="none" w:sz="0" w:space="0" w:color="auto"/>
        <w:right w:val="none" w:sz="0" w:space="0" w:color="auto"/>
      </w:divBdr>
    </w:div>
    <w:div w:id="1033926340">
      <w:bodyDiv w:val="1"/>
      <w:marLeft w:val="0"/>
      <w:marRight w:val="0"/>
      <w:marTop w:val="0"/>
      <w:marBottom w:val="0"/>
      <w:divBdr>
        <w:top w:val="none" w:sz="0" w:space="0" w:color="auto"/>
        <w:left w:val="none" w:sz="0" w:space="0" w:color="auto"/>
        <w:bottom w:val="none" w:sz="0" w:space="0" w:color="auto"/>
        <w:right w:val="none" w:sz="0" w:space="0" w:color="auto"/>
      </w:divBdr>
    </w:div>
    <w:div w:id="1050225711">
      <w:bodyDiv w:val="1"/>
      <w:marLeft w:val="0"/>
      <w:marRight w:val="0"/>
      <w:marTop w:val="0"/>
      <w:marBottom w:val="0"/>
      <w:divBdr>
        <w:top w:val="none" w:sz="0" w:space="0" w:color="auto"/>
        <w:left w:val="none" w:sz="0" w:space="0" w:color="auto"/>
        <w:bottom w:val="none" w:sz="0" w:space="0" w:color="auto"/>
        <w:right w:val="none" w:sz="0" w:space="0" w:color="auto"/>
      </w:divBdr>
    </w:div>
    <w:div w:id="1052465669">
      <w:bodyDiv w:val="1"/>
      <w:marLeft w:val="0"/>
      <w:marRight w:val="0"/>
      <w:marTop w:val="0"/>
      <w:marBottom w:val="0"/>
      <w:divBdr>
        <w:top w:val="none" w:sz="0" w:space="0" w:color="auto"/>
        <w:left w:val="none" w:sz="0" w:space="0" w:color="auto"/>
        <w:bottom w:val="none" w:sz="0" w:space="0" w:color="auto"/>
        <w:right w:val="none" w:sz="0" w:space="0" w:color="auto"/>
      </w:divBdr>
    </w:div>
    <w:div w:id="1123614722">
      <w:bodyDiv w:val="1"/>
      <w:marLeft w:val="0"/>
      <w:marRight w:val="0"/>
      <w:marTop w:val="0"/>
      <w:marBottom w:val="0"/>
      <w:divBdr>
        <w:top w:val="none" w:sz="0" w:space="0" w:color="auto"/>
        <w:left w:val="none" w:sz="0" w:space="0" w:color="auto"/>
        <w:bottom w:val="none" w:sz="0" w:space="0" w:color="auto"/>
        <w:right w:val="none" w:sz="0" w:space="0" w:color="auto"/>
      </w:divBdr>
    </w:div>
    <w:div w:id="1228296662">
      <w:bodyDiv w:val="1"/>
      <w:marLeft w:val="0"/>
      <w:marRight w:val="0"/>
      <w:marTop w:val="0"/>
      <w:marBottom w:val="0"/>
      <w:divBdr>
        <w:top w:val="none" w:sz="0" w:space="0" w:color="auto"/>
        <w:left w:val="none" w:sz="0" w:space="0" w:color="auto"/>
        <w:bottom w:val="none" w:sz="0" w:space="0" w:color="auto"/>
        <w:right w:val="none" w:sz="0" w:space="0" w:color="auto"/>
      </w:divBdr>
    </w:div>
    <w:div w:id="1268928157">
      <w:bodyDiv w:val="1"/>
      <w:marLeft w:val="0"/>
      <w:marRight w:val="0"/>
      <w:marTop w:val="0"/>
      <w:marBottom w:val="0"/>
      <w:divBdr>
        <w:top w:val="none" w:sz="0" w:space="0" w:color="auto"/>
        <w:left w:val="none" w:sz="0" w:space="0" w:color="auto"/>
        <w:bottom w:val="none" w:sz="0" w:space="0" w:color="auto"/>
        <w:right w:val="none" w:sz="0" w:space="0" w:color="auto"/>
      </w:divBdr>
    </w:div>
    <w:div w:id="1281261042">
      <w:bodyDiv w:val="1"/>
      <w:marLeft w:val="0"/>
      <w:marRight w:val="0"/>
      <w:marTop w:val="0"/>
      <w:marBottom w:val="0"/>
      <w:divBdr>
        <w:top w:val="none" w:sz="0" w:space="0" w:color="auto"/>
        <w:left w:val="none" w:sz="0" w:space="0" w:color="auto"/>
        <w:bottom w:val="none" w:sz="0" w:space="0" w:color="auto"/>
        <w:right w:val="none" w:sz="0" w:space="0" w:color="auto"/>
      </w:divBdr>
    </w:div>
    <w:div w:id="1406604268">
      <w:bodyDiv w:val="1"/>
      <w:marLeft w:val="0"/>
      <w:marRight w:val="0"/>
      <w:marTop w:val="0"/>
      <w:marBottom w:val="0"/>
      <w:divBdr>
        <w:top w:val="none" w:sz="0" w:space="0" w:color="auto"/>
        <w:left w:val="none" w:sz="0" w:space="0" w:color="auto"/>
        <w:bottom w:val="none" w:sz="0" w:space="0" w:color="auto"/>
        <w:right w:val="none" w:sz="0" w:space="0" w:color="auto"/>
      </w:divBdr>
    </w:div>
    <w:div w:id="1475415826">
      <w:bodyDiv w:val="1"/>
      <w:marLeft w:val="0"/>
      <w:marRight w:val="0"/>
      <w:marTop w:val="0"/>
      <w:marBottom w:val="0"/>
      <w:divBdr>
        <w:top w:val="none" w:sz="0" w:space="0" w:color="auto"/>
        <w:left w:val="none" w:sz="0" w:space="0" w:color="auto"/>
        <w:bottom w:val="none" w:sz="0" w:space="0" w:color="auto"/>
        <w:right w:val="none" w:sz="0" w:space="0" w:color="auto"/>
      </w:divBdr>
    </w:div>
    <w:div w:id="1540244921">
      <w:bodyDiv w:val="1"/>
      <w:marLeft w:val="0"/>
      <w:marRight w:val="0"/>
      <w:marTop w:val="0"/>
      <w:marBottom w:val="0"/>
      <w:divBdr>
        <w:top w:val="none" w:sz="0" w:space="0" w:color="auto"/>
        <w:left w:val="none" w:sz="0" w:space="0" w:color="auto"/>
        <w:bottom w:val="none" w:sz="0" w:space="0" w:color="auto"/>
        <w:right w:val="none" w:sz="0" w:space="0" w:color="auto"/>
      </w:divBdr>
    </w:div>
    <w:div w:id="1622417556">
      <w:bodyDiv w:val="1"/>
      <w:marLeft w:val="0"/>
      <w:marRight w:val="0"/>
      <w:marTop w:val="0"/>
      <w:marBottom w:val="0"/>
      <w:divBdr>
        <w:top w:val="none" w:sz="0" w:space="0" w:color="auto"/>
        <w:left w:val="none" w:sz="0" w:space="0" w:color="auto"/>
        <w:bottom w:val="none" w:sz="0" w:space="0" w:color="auto"/>
        <w:right w:val="none" w:sz="0" w:space="0" w:color="auto"/>
      </w:divBdr>
    </w:div>
    <w:div w:id="1631590190">
      <w:bodyDiv w:val="1"/>
      <w:marLeft w:val="0"/>
      <w:marRight w:val="0"/>
      <w:marTop w:val="0"/>
      <w:marBottom w:val="0"/>
      <w:divBdr>
        <w:top w:val="none" w:sz="0" w:space="0" w:color="auto"/>
        <w:left w:val="none" w:sz="0" w:space="0" w:color="auto"/>
        <w:bottom w:val="none" w:sz="0" w:space="0" w:color="auto"/>
        <w:right w:val="none" w:sz="0" w:space="0" w:color="auto"/>
      </w:divBdr>
    </w:div>
    <w:div w:id="1668629491">
      <w:bodyDiv w:val="1"/>
      <w:marLeft w:val="0"/>
      <w:marRight w:val="0"/>
      <w:marTop w:val="0"/>
      <w:marBottom w:val="0"/>
      <w:divBdr>
        <w:top w:val="none" w:sz="0" w:space="0" w:color="auto"/>
        <w:left w:val="none" w:sz="0" w:space="0" w:color="auto"/>
        <w:bottom w:val="none" w:sz="0" w:space="0" w:color="auto"/>
        <w:right w:val="none" w:sz="0" w:space="0" w:color="auto"/>
      </w:divBdr>
    </w:div>
    <w:div w:id="1846702392">
      <w:bodyDiv w:val="1"/>
      <w:marLeft w:val="0"/>
      <w:marRight w:val="0"/>
      <w:marTop w:val="0"/>
      <w:marBottom w:val="0"/>
      <w:divBdr>
        <w:top w:val="none" w:sz="0" w:space="0" w:color="auto"/>
        <w:left w:val="none" w:sz="0" w:space="0" w:color="auto"/>
        <w:bottom w:val="none" w:sz="0" w:space="0" w:color="auto"/>
        <w:right w:val="none" w:sz="0" w:space="0" w:color="auto"/>
      </w:divBdr>
    </w:div>
    <w:div w:id="1898737427">
      <w:bodyDiv w:val="1"/>
      <w:marLeft w:val="0"/>
      <w:marRight w:val="0"/>
      <w:marTop w:val="0"/>
      <w:marBottom w:val="0"/>
      <w:divBdr>
        <w:top w:val="none" w:sz="0" w:space="0" w:color="auto"/>
        <w:left w:val="none" w:sz="0" w:space="0" w:color="auto"/>
        <w:bottom w:val="none" w:sz="0" w:space="0" w:color="auto"/>
        <w:right w:val="none" w:sz="0" w:space="0" w:color="auto"/>
      </w:divBdr>
    </w:div>
    <w:div w:id="1941719741">
      <w:bodyDiv w:val="1"/>
      <w:marLeft w:val="0"/>
      <w:marRight w:val="0"/>
      <w:marTop w:val="0"/>
      <w:marBottom w:val="0"/>
      <w:divBdr>
        <w:top w:val="none" w:sz="0" w:space="0" w:color="auto"/>
        <w:left w:val="none" w:sz="0" w:space="0" w:color="auto"/>
        <w:bottom w:val="none" w:sz="0" w:space="0" w:color="auto"/>
        <w:right w:val="none" w:sz="0" w:space="0" w:color="auto"/>
      </w:divBdr>
    </w:div>
    <w:div w:id="1955944023">
      <w:bodyDiv w:val="1"/>
      <w:marLeft w:val="0"/>
      <w:marRight w:val="0"/>
      <w:marTop w:val="0"/>
      <w:marBottom w:val="0"/>
      <w:divBdr>
        <w:top w:val="none" w:sz="0" w:space="0" w:color="auto"/>
        <w:left w:val="none" w:sz="0" w:space="0" w:color="auto"/>
        <w:bottom w:val="none" w:sz="0" w:space="0" w:color="auto"/>
        <w:right w:val="none" w:sz="0" w:space="0" w:color="auto"/>
      </w:divBdr>
    </w:div>
    <w:div w:id="2012487396">
      <w:bodyDiv w:val="1"/>
      <w:marLeft w:val="0"/>
      <w:marRight w:val="0"/>
      <w:marTop w:val="0"/>
      <w:marBottom w:val="0"/>
      <w:divBdr>
        <w:top w:val="none" w:sz="0" w:space="0" w:color="auto"/>
        <w:left w:val="none" w:sz="0" w:space="0" w:color="auto"/>
        <w:bottom w:val="none" w:sz="0" w:space="0" w:color="auto"/>
        <w:right w:val="none" w:sz="0" w:space="0" w:color="auto"/>
      </w:divBdr>
    </w:div>
    <w:div w:id="2039550036">
      <w:bodyDiv w:val="1"/>
      <w:marLeft w:val="0"/>
      <w:marRight w:val="0"/>
      <w:marTop w:val="0"/>
      <w:marBottom w:val="0"/>
      <w:divBdr>
        <w:top w:val="none" w:sz="0" w:space="0" w:color="auto"/>
        <w:left w:val="none" w:sz="0" w:space="0" w:color="auto"/>
        <w:bottom w:val="none" w:sz="0" w:space="0" w:color="auto"/>
        <w:right w:val="none" w:sz="0" w:space="0" w:color="auto"/>
      </w:divBdr>
    </w:div>
    <w:div w:id="210600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3008C-5A28-4AC7-9476-E74A6C473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11628</TotalTime>
  <Pages>12</Pages>
  <Words>795</Words>
  <Characters>4538</Characters>
  <Application>Microsoft Office Word</Application>
  <DocSecurity>0</DocSecurity>
  <Lines>37</Lines>
  <Paragraphs>10</Paragraphs>
  <ScaleCrop>false</ScaleCrop>
  <Company/>
  <LinksUpToDate>false</LinksUpToDate>
  <CharactersWithSpaces>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Name Surname, Degree;Author 2</dc:creator>
  <cp:lastModifiedBy>User</cp:lastModifiedBy>
  <cp:revision>75</cp:revision>
  <cp:lastPrinted>2023-12-19T13:17:00Z</cp:lastPrinted>
  <dcterms:created xsi:type="dcterms:W3CDTF">2023-07-25T14:04:00Z</dcterms:created>
  <dcterms:modified xsi:type="dcterms:W3CDTF">2024-03-07T08:52:00Z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2023-07-25T00:00:00Z</vt:filetime>
  </property>
  <property fmtid="{D5CDD505-2E9C-101B-9397-08002B2CF9AE}" pid="3" name="Creator">
    <vt:lpwstr>LaTeX with hyperref package</vt:lpwstr>
  </property>
  <property fmtid="{D5CDD505-2E9C-101B-9397-08002B2CF9AE}" pid="4" name="LastSaved">
    <vt:filetime>2023-07-25T00:00:00Z</vt:filetime>
  </property>
</Properties>
</file>